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4660"/>
        <w:gridCol w:w="1408"/>
        <w:gridCol w:w="1412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A52816A" w:rsidR="00544BC5" w:rsidRDefault="0079339A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Gezondheid en veiligheid risicobeoordeling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93923" w:rsidRPr="006E1F54" w14:paraId="173A1BB5" w14:textId="622EB493" w:rsidTr="00893923">
        <w:trPr>
          <w:trHeight w:val="690"/>
        </w:trPr>
        <w:tc>
          <w:tcPr>
            <w:tcW w:w="873" w:type="pct"/>
          </w:tcPr>
          <w:p w14:paraId="33430A21" w14:textId="612D3F4F" w:rsidR="00893923" w:rsidRPr="006E1F54" w:rsidRDefault="00893923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571" w:type="pct"/>
          </w:tcPr>
          <w:p w14:paraId="29C08D75" w14:textId="02C3F963" w:rsidR="00893923" w:rsidRPr="006E1F54" w:rsidRDefault="00893923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77" w:type="pct"/>
          </w:tcPr>
          <w:p w14:paraId="1A4E99D8" w14:textId="77777777" w:rsidR="00893923" w:rsidRDefault="00893923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535C62FE" w:rsidR="00893923" w:rsidRPr="006E1F54" w:rsidRDefault="00893923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779" w:type="pct"/>
          </w:tcPr>
          <w:p w14:paraId="34D266BC" w14:textId="081FC969" w:rsidR="00893923" w:rsidRPr="006E1F54" w:rsidRDefault="00893923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20.01.01</w:t>
            </w:r>
          </w:p>
        </w:tc>
      </w:tr>
      <w:tr w:rsidR="007C69CD" w:rsidRPr="006E1F54" w14:paraId="5277041A" w14:textId="06BC1364" w:rsidTr="00893923">
        <w:tc>
          <w:tcPr>
            <w:tcW w:w="873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571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77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779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26F18A91" w14:textId="77777777" w:rsidR="00F25532" w:rsidRDefault="00F25532" w:rsidP="000D7C0C">
      <w:pPr>
        <w:suppressAutoHyphens/>
        <w:rPr>
          <w:rFonts w:ascii="Arial" w:hAnsi="Arial" w:cs="Arial"/>
        </w:rPr>
      </w:pPr>
      <w:r w:rsidRPr="000D7C0C">
        <w:rPr>
          <w:rFonts w:ascii="Arial" w:hAnsi="Arial" w:cs="Arial"/>
        </w:rPr>
        <w:t>De beoordeling dient jaarlijks hernomen te worden en aangepast in geval van nieuwe en/of</w:t>
      </w:r>
      <w:r>
        <w:rPr>
          <w:rFonts w:ascii="Arial" w:hAnsi="Arial" w:cs="Arial"/>
        </w:rPr>
        <w:t xml:space="preserve"> veranderende omstandigheden (toestellen, producten).</w:t>
      </w:r>
    </w:p>
    <w:p w14:paraId="1B5DA489" w14:textId="1E2F4717" w:rsidR="00F25532" w:rsidRDefault="00F25532" w:rsidP="000D7C0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risicobeoordeling betreft gevaren </w:t>
      </w:r>
      <w:r w:rsidRPr="001002CF">
        <w:rPr>
          <w:rFonts w:ascii="Arial" w:hAnsi="Arial" w:cs="Arial"/>
        </w:rPr>
        <w:t xml:space="preserve">die betrekking hebben </w:t>
      </w:r>
      <w:r>
        <w:rPr>
          <w:rFonts w:ascii="Arial" w:hAnsi="Arial" w:cs="Arial"/>
        </w:rPr>
        <w:t>op</w:t>
      </w:r>
      <w:r w:rsidRPr="001002CF">
        <w:rPr>
          <w:rFonts w:ascii="Arial" w:hAnsi="Arial" w:cs="Arial"/>
        </w:rPr>
        <w:t xml:space="preserve"> </w:t>
      </w:r>
      <w:r w:rsidR="000D7C0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veiligheid en gezondheid van de medewerkers.</w:t>
      </w:r>
    </w:p>
    <w:p w14:paraId="60A108C1" w14:textId="1371E1E5" w:rsidR="00F25532" w:rsidRDefault="000D7C0C" w:rsidP="00F25532">
      <w:pPr>
        <w:suppressAutoHyphens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 producent kan hiervoor gebruik maken van onderstaand overzicht.</w:t>
      </w:r>
    </w:p>
    <w:p w14:paraId="12F3D5AD" w14:textId="77777777" w:rsidR="000D7C0C" w:rsidRPr="000D7C0C" w:rsidRDefault="000D7C0C" w:rsidP="00F25532">
      <w:pPr>
        <w:suppressAutoHyphens/>
        <w:rPr>
          <w:rFonts w:ascii="Arial" w:hAnsi="Arial" w:cs="Arial"/>
          <w:iCs/>
        </w:rPr>
      </w:pPr>
    </w:p>
    <w:p w14:paraId="1CD9BB97" w14:textId="6A17D387" w:rsidR="00F25532" w:rsidRDefault="00F25532" w:rsidP="00F25532">
      <w:pPr>
        <w:suppressAutoHyphens/>
        <w:rPr>
          <w:rFonts w:ascii="Arial" w:hAnsi="Arial" w:cs="Arial"/>
          <w:iCs/>
        </w:rPr>
      </w:pPr>
      <w:r w:rsidRPr="000D7C0C">
        <w:rPr>
          <w:rFonts w:ascii="Arial" w:hAnsi="Arial" w:cs="Arial"/>
          <w:iCs/>
        </w:rPr>
        <w:t xml:space="preserve">De gebouwen, de infrastructuur en het materiaal van het bedrijf zijn zodanig opgevat en onderhouden </w:t>
      </w:r>
      <w:r w:rsidR="000D7C0C">
        <w:rPr>
          <w:rFonts w:ascii="Arial" w:hAnsi="Arial" w:cs="Arial"/>
          <w:iCs/>
        </w:rPr>
        <w:t>zo</w:t>
      </w:r>
      <w:r w:rsidRPr="000D7C0C">
        <w:rPr>
          <w:rFonts w:ascii="Arial" w:hAnsi="Arial" w:cs="Arial"/>
          <w:iCs/>
        </w:rPr>
        <w:t xml:space="preserve">dat het gevaar voor de gezondheid en de veiligheid van de medewerkers zo goed als praktisch haalbaar, wordt </w:t>
      </w:r>
      <w:r w:rsidR="000D7C0C">
        <w:rPr>
          <w:rFonts w:ascii="Arial" w:hAnsi="Arial" w:cs="Arial"/>
          <w:iCs/>
        </w:rPr>
        <w:t xml:space="preserve">beheerst en </w:t>
      </w:r>
      <w:r w:rsidRPr="000D7C0C">
        <w:rPr>
          <w:rFonts w:ascii="Arial" w:hAnsi="Arial" w:cs="Arial"/>
          <w:iCs/>
        </w:rPr>
        <w:t xml:space="preserve">beperkt. </w:t>
      </w:r>
    </w:p>
    <w:p w14:paraId="25468D8E" w14:textId="48BD1B26" w:rsidR="00F25532" w:rsidRDefault="00F25532" w:rsidP="000D7C0C">
      <w:pPr>
        <w:rPr>
          <w:rFonts w:ascii="Arial" w:hAnsi="Arial" w:cs="Arial"/>
        </w:rPr>
      </w:pPr>
      <w:r w:rsidRPr="000D7C0C">
        <w:rPr>
          <w:rFonts w:ascii="Arial" w:hAnsi="Arial" w:cs="Arial"/>
        </w:rPr>
        <w:t xml:space="preserve">De toestellen en producten – die aanwezig en in gebruik zijn op het bedrijf en mogelijks een gevaar inhouden bij gebruik – </w:t>
      </w:r>
      <w:r w:rsidR="000D7C0C">
        <w:rPr>
          <w:rFonts w:ascii="Arial" w:hAnsi="Arial" w:cs="Arial"/>
        </w:rPr>
        <w:t xml:space="preserve">zijn </w:t>
      </w:r>
      <w:r w:rsidRPr="000D7C0C">
        <w:rPr>
          <w:rFonts w:ascii="Arial" w:hAnsi="Arial" w:cs="Arial"/>
        </w:rPr>
        <w:t>aangeduid – zie (1) in tabel.</w:t>
      </w:r>
    </w:p>
    <w:p w14:paraId="2468B2F0" w14:textId="29D576BA" w:rsidR="001C3A43" w:rsidRDefault="001C3A43" w:rsidP="001C3A4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risico beoordeling gebeurt volgens onderstaand schema – als combinatie tussen kans en effect</w:t>
      </w:r>
      <w:r w:rsidR="001F5E00">
        <w:rPr>
          <w:rFonts w:ascii="Arial" w:hAnsi="Arial" w:cs="Arial"/>
        </w:rPr>
        <w:t>, en wordt aangeduid – zie (2) in tabel.</w:t>
      </w:r>
      <w:r>
        <w:rPr>
          <w:rFonts w:ascii="Arial" w:hAnsi="Arial" w:cs="Arial"/>
        </w:rPr>
        <w:t xml:space="preserve"> </w:t>
      </w:r>
    </w:p>
    <w:p w14:paraId="62F422D6" w14:textId="77777777" w:rsidR="00836293" w:rsidRPr="005A7795" w:rsidRDefault="00836293" w:rsidP="00836293">
      <w:pPr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3"/>
        <w:gridCol w:w="1643"/>
        <w:gridCol w:w="1643"/>
        <w:gridCol w:w="1644"/>
      </w:tblGrid>
      <w:tr w:rsidR="00836293" w:rsidRPr="003A0384" w14:paraId="113F9F21" w14:textId="77777777" w:rsidTr="00176F6B">
        <w:tc>
          <w:tcPr>
            <w:tcW w:w="1643" w:type="dxa"/>
            <w:shd w:val="clear" w:color="auto" w:fill="auto"/>
          </w:tcPr>
          <w:p w14:paraId="4AE96713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Kans</w:t>
            </w:r>
            <w:r w:rsidRPr="003A038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effect</w:t>
            </w:r>
          </w:p>
        </w:tc>
        <w:tc>
          <w:tcPr>
            <w:tcW w:w="1643" w:type="dxa"/>
            <w:shd w:val="clear" w:color="auto" w:fill="auto"/>
          </w:tcPr>
          <w:p w14:paraId="77241CFD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1</w:t>
            </w:r>
          </w:p>
        </w:tc>
        <w:tc>
          <w:tcPr>
            <w:tcW w:w="1643" w:type="dxa"/>
            <w:shd w:val="clear" w:color="auto" w:fill="auto"/>
          </w:tcPr>
          <w:p w14:paraId="3F7914FD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2</w:t>
            </w:r>
          </w:p>
        </w:tc>
        <w:tc>
          <w:tcPr>
            <w:tcW w:w="1643" w:type="dxa"/>
            <w:shd w:val="clear" w:color="auto" w:fill="auto"/>
          </w:tcPr>
          <w:p w14:paraId="23270A26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3</w:t>
            </w:r>
          </w:p>
        </w:tc>
        <w:tc>
          <w:tcPr>
            <w:tcW w:w="1644" w:type="dxa"/>
            <w:shd w:val="clear" w:color="auto" w:fill="auto"/>
          </w:tcPr>
          <w:p w14:paraId="2BBD1E49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4</w:t>
            </w:r>
          </w:p>
        </w:tc>
      </w:tr>
      <w:tr w:rsidR="00836293" w:rsidRPr="003A0384" w14:paraId="757D5DB4" w14:textId="77777777" w:rsidTr="00176F6B">
        <w:tc>
          <w:tcPr>
            <w:tcW w:w="1643" w:type="dxa"/>
            <w:shd w:val="clear" w:color="auto" w:fill="auto"/>
          </w:tcPr>
          <w:p w14:paraId="50C868D7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4</w:t>
            </w:r>
          </w:p>
        </w:tc>
        <w:tc>
          <w:tcPr>
            <w:tcW w:w="1643" w:type="dxa"/>
            <w:shd w:val="clear" w:color="auto" w:fill="auto"/>
          </w:tcPr>
          <w:p w14:paraId="336ACE42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23777EC3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8</w:t>
            </w:r>
          </w:p>
        </w:tc>
        <w:tc>
          <w:tcPr>
            <w:tcW w:w="1643" w:type="dxa"/>
            <w:shd w:val="clear" w:color="auto" w:fill="auto"/>
          </w:tcPr>
          <w:p w14:paraId="3A46CEF0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12</w:t>
            </w:r>
          </w:p>
        </w:tc>
        <w:tc>
          <w:tcPr>
            <w:tcW w:w="1644" w:type="dxa"/>
            <w:shd w:val="clear" w:color="auto" w:fill="auto"/>
          </w:tcPr>
          <w:p w14:paraId="497DADB2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16</w:t>
            </w:r>
          </w:p>
        </w:tc>
      </w:tr>
      <w:tr w:rsidR="00836293" w:rsidRPr="003A0384" w14:paraId="6FFED6E0" w14:textId="77777777" w:rsidTr="00176F6B">
        <w:tc>
          <w:tcPr>
            <w:tcW w:w="1643" w:type="dxa"/>
            <w:shd w:val="clear" w:color="auto" w:fill="auto"/>
          </w:tcPr>
          <w:p w14:paraId="6580ACA3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3</w:t>
            </w:r>
          </w:p>
        </w:tc>
        <w:tc>
          <w:tcPr>
            <w:tcW w:w="1643" w:type="dxa"/>
            <w:shd w:val="clear" w:color="auto" w:fill="auto"/>
          </w:tcPr>
          <w:p w14:paraId="146BD8F0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14:paraId="086E1C00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14:paraId="0334D0F2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9</w:t>
            </w:r>
          </w:p>
        </w:tc>
        <w:tc>
          <w:tcPr>
            <w:tcW w:w="1644" w:type="dxa"/>
            <w:shd w:val="clear" w:color="auto" w:fill="auto"/>
          </w:tcPr>
          <w:p w14:paraId="1C407615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12</w:t>
            </w:r>
          </w:p>
        </w:tc>
      </w:tr>
      <w:tr w:rsidR="00836293" w:rsidRPr="003A0384" w14:paraId="69212F04" w14:textId="77777777" w:rsidTr="00176F6B">
        <w:tc>
          <w:tcPr>
            <w:tcW w:w="1643" w:type="dxa"/>
            <w:shd w:val="clear" w:color="auto" w:fill="auto"/>
          </w:tcPr>
          <w:p w14:paraId="1E8638A7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2</w:t>
            </w:r>
          </w:p>
        </w:tc>
        <w:tc>
          <w:tcPr>
            <w:tcW w:w="1643" w:type="dxa"/>
            <w:shd w:val="clear" w:color="auto" w:fill="auto"/>
          </w:tcPr>
          <w:p w14:paraId="1E381A17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694D9967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6102F555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6</w:t>
            </w:r>
          </w:p>
        </w:tc>
        <w:tc>
          <w:tcPr>
            <w:tcW w:w="1644" w:type="dxa"/>
            <w:shd w:val="clear" w:color="auto" w:fill="auto"/>
          </w:tcPr>
          <w:p w14:paraId="498AB3D1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8</w:t>
            </w:r>
          </w:p>
        </w:tc>
      </w:tr>
      <w:tr w:rsidR="00836293" w:rsidRPr="003A0384" w14:paraId="6F16B5A9" w14:textId="77777777" w:rsidTr="00176F6B">
        <w:tc>
          <w:tcPr>
            <w:tcW w:w="1643" w:type="dxa"/>
            <w:shd w:val="clear" w:color="auto" w:fill="auto"/>
          </w:tcPr>
          <w:p w14:paraId="3915A158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1</w:t>
            </w:r>
          </w:p>
        </w:tc>
        <w:tc>
          <w:tcPr>
            <w:tcW w:w="1643" w:type="dxa"/>
            <w:shd w:val="clear" w:color="auto" w:fill="auto"/>
          </w:tcPr>
          <w:p w14:paraId="0DDB6E3C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14:paraId="3620AF4A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1EF18C44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14:paraId="339ED323" w14:textId="77777777" w:rsidR="00836293" w:rsidRPr="003A0384" w:rsidRDefault="00836293" w:rsidP="00176F6B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</w:tr>
    </w:tbl>
    <w:p w14:paraId="55440D54" w14:textId="77777777" w:rsidR="00836293" w:rsidRDefault="00836293" w:rsidP="00836293">
      <w:pPr>
        <w:rPr>
          <w:rFonts w:ascii="Arial" w:hAnsi="Arial" w:cs="Arial"/>
        </w:rPr>
      </w:pPr>
    </w:p>
    <w:p w14:paraId="2EC02FF3" w14:textId="77777777" w:rsidR="00836293" w:rsidRDefault="00836293" w:rsidP="00836293">
      <w:pPr>
        <w:rPr>
          <w:rFonts w:ascii="Arial" w:hAnsi="Arial" w:cs="Arial"/>
        </w:rPr>
      </w:pPr>
      <w:r>
        <w:rPr>
          <w:rFonts w:ascii="Arial" w:hAnsi="Arial" w:cs="Arial"/>
        </w:rPr>
        <w:tab/>
        <w:t>Daarbij zijn kans en effect bepaald als:</w:t>
      </w:r>
    </w:p>
    <w:p w14:paraId="1DFC4E5A" w14:textId="77777777" w:rsidR="00836293" w:rsidRDefault="00836293" w:rsidP="00836293">
      <w:pPr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540"/>
        <w:gridCol w:w="328"/>
        <w:gridCol w:w="4925"/>
      </w:tblGrid>
      <w:tr w:rsidR="00836293" w:rsidRPr="003A0384" w14:paraId="4403B776" w14:textId="77777777" w:rsidTr="00176F6B">
        <w:tc>
          <w:tcPr>
            <w:tcW w:w="2977" w:type="dxa"/>
            <w:gridSpan w:val="2"/>
            <w:shd w:val="clear" w:color="auto" w:fill="auto"/>
          </w:tcPr>
          <w:p w14:paraId="73569AB3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Kans</w:t>
            </w:r>
            <w:r w:rsidRPr="003A03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 ongeval</w:t>
            </w:r>
          </w:p>
        </w:tc>
        <w:tc>
          <w:tcPr>
            <w:tcW w:w="5239" w:type="dxa"/>
            <w:gridSpan w:val="2"/>
            <w:shd w:val="clear" w:color="auto" w:fill="auto"/>
          </w:tcPr>
          <w:p w14:paraId="5C79B438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ffect van ongeval </w:t>
            </w:r>
          </w:p>
        </w:tc>
      </w:tr>
      <w:tr w:rsidR="00836293" w:rsidRPr="003A0384" w14:paraId="7C37D7F1" w14:textId="77777777" w:rsidTr="00176F6B">
        <w:tc>
          <w:tcPr>
            <w:tcW w:w="424" w:type="dxa"/>
            <w:shd w:val="clear" w:color="auto" w:fill="auto"/>
          </w:tcPr>
          <w:p w14:paraId="5DA21204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2D9A0FBA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Zeer klein; &lt; 1x/jaar</w:t>
            </w:r>
          </w:p>
        </w:tc>
        <w:tc>
          <w:tcPr>
            <w:tcW w:w="283" w:type="dxa"/>
            <w:shd w:val="clear" w:color="auto" w:fill="auto"/>
          </w:tcPr>
          <w:p w14:paraId="0A5A181B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</w:t>
            </w:r>
          </w:p>
        </w:tc>
        <w:tc>
          <w:tcPr>
            <w:tcW w:w="4956" w:type="dxa"/>
            <w:shd w:val="clear" w:color="auto" w:fill="auto"/>
          </w:tcPr>
          <w:p w14:paraId="3D5B8CDD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Zeer beperkt</w:t>
            </w:r>
            <w:r>
              <w:rPr>
                <w:rFonts w:ascii="Arial" w:hAnsi="Arial" w:cs="Arial"/>
              </w:rPr>
              <w:t>, nagenoeg geen verwondingen</w:t>
            </w:r>
            <w:r w:rsidRPr="003A0384">
              <w:rPr>
                <w:rFonts w:ascii="Arial" w:hAnsi="Arial" w:cs="Arial"/>
              </w:rPr>
              <w:t xml:space="preserve"> </w:t>
            </w:r>
          </w:p>
        </w:tc>
      </w:tr>
      <w:tr w:rsidR="00836293" w:rsidRPr="003A0384" w14:paraId="1A3E7B10" w14:textId="77777777" w:rsidTr="00176F6B">
        <w:tc>
          <w:tcPr>
            <w:tcW w:w="424" w:type="dxa"/>
            <w:shd w:val="clear" w:color="auto" w:fill="auto"/>
          </w:tcPr>
          <w:p w14:paraId="05643AB5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14:paraId="712CD27F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Klein; 1x/jaar of meer</w:t>
            </w:r>
          </w:p>
        </w:tc>
        <w:tc>
          <w:tcPr>
            <w:tcW w:w="283" w:type="dxa"/>
            <w:shd w:val="clear" w:color="auto" w:fill="auto"/>
          </w:tcPr>
          <w:p w14:paraId="5F943A6F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4956" w:type="dxa"/>
            <w:shd w:val="clear" w:color="auto" w:fill="auto"/>
          </w:tcPr>
          <w:p w14:paraId="5492AE88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Matig</w:t>
            </w:r>
            <w:r>
              <w:rPr>
                <w:rFonts w:ascii="Arial" w:hAnsi="Arial" w:cs="Arial"/>
              </w:rPr>
              <w:t xml:space="preserve"> </w:t>
            </w:r>
            <w:r w:rsidRPr="003A0384">
              <w:rPr>
                <w:rFonts w:ascii="Arial" w:hAnsi="Arial" w:cs="Arial"/>
              </w:rPr>
              <w:t>gevaar</w:t>
            </w:r>
            <w:r>
              <w:rPr>
                <w:rFonts w:ascii="Arial" w:hAnsi="Arial" w:cs="Arial"/>
              </w:rPr>
              <w:t>, beperkte verwondingen</w:t>
            </w:r>
          </w:p>
        </w:tc>
      </w:tr>
      <w:tr w:rsidR="00836293" w:rsidRPr="003A0384" w14:paraId="087B4D14" w14:textId="77777777" w:rsidTr="00176F6B">
        <w:tc>
          <w:tcPr>
            <w:tcW w:w="424" w:type="dxa"/>
            <w:shd w:val="clear" w:color="auto" w:fill="auto"/>
          </w:tcPr>
          <w:p w14:paraId="6A03DE9D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31802A04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Reëel; 1x/maand of meer</w:t>
            </w:r>
          </w:p>
        </w:tc>
        <w:tc>
          <w:tcPr>
            <w:tcW w:w="283" w:type="dxa"/>
            <w:shd w:val="clear" w:color="auto" w:fill="auto"/>
          </w:tcPr>
          <w:p w14:paraId="1CD8B465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4956" w:type="dxa"/>
            <w:shd w:val="clear" w:color="auto" w:fill="auto"/>
          </w:tcPr>
          <w:p w14:paraId="408D5178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Ernstig</w:t>
            </w:r>
            <w:r>
              <w:rPr>
                <w:rFonts w:ascii="Arial" w:hAnsi="Arial" w:cs="Arial"/>
              </w:rPr>
              <w:t xml:space="preserve"> gevaar met kans op blijvende verwondingen</w:t>
            </w:r>
          </w:p>
        </w:tc>
      </w:tr>
      <w:tr w:rsidR="00836293" w:rsidRPr="003A0384" w14:paraId="29B38060" w14:textId="77777777" w:rsidTr="00176F6B">
        <w:tc>
          <w:tcPr>
            <w:tcW w:w="424" w:type="dxa"/>
            <w:shd w:val="clear" w:color="auto" w:fill="auto"/>
          </w:tcPr>
          <w:p w14:paraId="7D489BA1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14:paraId="65876580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Groot; 1x/week of meer</w:t>
            </w:r>
          </w:p>
        </w:tc>
        <w:tc>
          <w:tcPr>
            <w:tcW w:w="283" w:type="dxa"/>
            <w:shd w:val="clear" w:color="auto" w:fill="auto"/>
          </w:tcPr>
          <w:p w14:paraId="164DBCA4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4956" w:type="dxa"/>
            <w:shd w:val="clear" w:color="auto" w:fill="auto"/>
          </w:tcPr>
          <w:p w14:paraId="3F4A8A96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Zeer ernstig</w:t>
            </w:r>
            <w:r>
              <w:rPr>
                <w:rFonts w:ascii="Arial" w:hAnsi="Arial" w:cs="Arial"/>
              </w:rPr>
              <w:t xml:space="preserve"> gevaar </w:t>
            </w:r>
            <w:r w:rsidRPr="003A0384">
              <w:rPr>
                <w:rFonts w:ascii="Arial" w:hAnsi="Arial" w:cs="Arial"/>
              </w:rPr>
              <w:t>met kans op dodelijk afloop</w:t>
            </w:r>
          </w:p>
        </w:tc>
      </w:tr>
    </w:tbl>
    <w:p w14:paraId="66509B38" w14:textId="77777777" w:rsidR="00836293" w:rsidRDefault="00836293" w:rsidP="00836293">
      <w:pPr>
        <w:rPr>
          <w:rFonts w:ascii="Arial" w:hAnsi="Arial" w:cs="Arial"/>
        </w:rPr>
      </w:pPr>
    </w:p>
    <w:p w14:paraId="3D5FA3F6" w14:textId="77777777" w:rsidR="00836293" w:rsidRDefault="00836293" w:rsidP="00836293">
      <w:pPr>
        <w:rPr>
          <w:rFonts w:ascii="Arial" w:hAnsi="Arial" w:cs="Arial"/>
        </w:rPr>
      </w:pPr>
      <w:r>
        <w:rPr>
          <w:rFonts w:ascii="Arial" w:hAnsi="Arial" w:cs="Arial"/>
        </w:rPr>
        <w:tab/>
        <w:t>En afhankelijk van de waarde van het resultaat, wordt het gevaar ingeschat als:</w:t>
      </w:r>
    </w:p>
    <w:p w14:paraId="1921EE6F" w14:textId="77777777" w:rsidR="00836293" w:rsidRDefault="00836293" w:rsidP="00836293">
      <w:pPr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6744"/>
      </w:tblGrid>
      <w:tr w:rsidR="00836293" w:rsidRPr="003A0384" w14:paraId="2BB3F329" w14:textId="77777777" w:rsidTr="00176F6B">
        <w:tc>
          <w:tcPr>
            <w:tcW w:w="8221" w:type="dxa"/>
            <w:gridSpan w:val="2"/>
            <w:shd w:val="clear" w:color="auto" w:fill="auto"/>
          </w:tcPr>
          <w:p w14:paraId="45C4D88A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Resultaat</w:t>
            </w:r>
            <w:r w:rsidRPr="003A0384">
              <w:rPr>
                <w:rFonts w:ascii="Arial" w:hAnsi="Arial" w:cs="Arial"/>
              </w:rPr>
              <w:t xml:space="preserve"> </w:t>
            </w:r>
          </w:p>
        </w:tc>
      </w:tr>
      <w:tr w:rsidR="00836293" w:rsidRPr="003A0384" w14:paraId="42ED30CA" w14:textId="77777777" w:rsidTr="00176F6B">
        <w:tc>
          <w:tcPr>
            <w:tcW w:w="850" w:type="dxa"/>
            <w:shd w:val="clear" w:color="auto" w:fill="auto"/>
          </w:tcPr>
          <w:p w14:paraId="31843B3F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&gt; 7</w:t>
            </w:r>
          </w:p>
        </w:tc>
        <w:tc>
          <w:tcPr>
            <w:tcW w:w="7371" w:type="dxa"/>
            <w:shd w:val="clear" w:color="auto" w:fill="auto"/>
          </w:tcPr>
          <w:p w14:paraId="38E1A113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Reëel gevaar – dit vraag</w:t>
            </w:r>
            <w:r>
              <w:rPr>
                <w:rFonts w:ascii="Arial" w:hAnsi="Arial" w:cs="Arial"/>
              </w:rPr>
              <w:t>t</w:t>
            </w:r>
            <w:r w:rsidRPr="003A0384">
              <w:rPr>
                <w:rFonts w:ascii="Arial" w:hAnsi="Arial" w:cs="Arial"/>
              </w:rPr>
              <w:t xml:space="preserve"> speciale aandacht en is kritisch</w:t>
            </w:r>
          </w:p>
        </w:tc>
      </w:tr>
      <w:tr w:rsidR="00836293" w:rsidRPr="003A0384" w14:paraId="61E1FD26" w14:textId="77777777" w:rsidTr="00176F6B">
        <w:tc>
          <w:tcPr>
            <w:tcW w:w="850" w:type="dxa"/>
            <w:shd w:val="clear" w:color="auto" w:fill="auto"/>
          </w:tcPr>
          <w:p w14:paraId="20759BE3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 – 7</w:t>
            </w:r>
          </w:p>
        </w:tc>
        <w:tc>
          <w:tcPr>
            <w:tcW w:w="7371" w:type="dxa"/>
            <w:shd w:val="clear" w:color="auto" w:fill="auto"/>
          </w:tcPr>
          <w:p w14:paraId="5AEA1985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Matig gevaar – het blijft een punt van aandacht</w:t>
            </w:r>
          </w:p>
        </w:tc>
      </w:tr>
      <w:tr w:rsidR="00836293" w:rsidRPr="003A0384" w14:paraId="5C9F93F6" w14:textId="77777777" w:rsidTr="00176F6B">
        <w:tc>
          <w:tcPr>
            <w:tcW w:w="850" w:type="dxa"/>
            <w:shd w:val="clear" w:color="auto" w:fill="auto"/>
          </w:tcPr>
          <w:p w14:paraId="35B981FB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 – 2</w:t>
            </w:r>
          </w:p>
        </w:tc>
        <w:tc>
          <w:tcPr>
            <w:tcW w:w="7371" w:type="dxa"/>
            <w:shd w:val="clear" w:color="auto" w:fill="auto"/>
          </w:tcPr>
          <w:p w14:paraId="28BC5898" w14:textId="77777777" w:rsidR="00836293" w:rsidRPr="003A0384" w:rsidRDefault="00836293" w:rsidP="00176F6B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Beperkt gevaar –</w:t>
            </w:r>
            <w:r>
              <w:rPr>
                <w:rFonts w:ascii="Arial" w:hAnsi="Arial" w:cs="Arial"/>
              </w:rPr>
              <w:t xml:space="preserve"> opmerkzaamheid blijft geboden</w:t>
            </w:r>
          </w:p>
        </w:tc>
      </w:tr>
    </w:tbl>
    <w:p w14:paraId="70FC2EEA" w14:textId="77777777" w:rsidR="00836293" w:rsidRDefault="00836293" w:rsidP="00836293">
      <w:pPr>
        <w:rPr>
          <w:rFonts w:ascii="Arial" w:hAnsi="Arial" w:cs="Arial"/>
        </w:rPr>
      </w:pPr>
    </w:p>
    <w:p w14:paraId="6092DB9C" w14:textId="7F0149B8" w:rsidR="000D7C0C" w:rsidRPr="000D7C0C" w:rsidRDefault="000D7C0C" w:rsidP="000D7C0C">
      <w:pPr>
        <w:rPr>
          <w:rFonts w:ascii="Arial" w:hAnsi="Arial" w:cs="Arial"/>
        </w:rPr>
      </w:pPr>
      <w:r w:rsidRPr="000D7C0C">
        <w:rPr>
          <w:rFonts w:ascii="Arial" w:hAnsi="Arial" w:cs="Arial"/>
        </w:rPr>
        <w:t>Voor bepaalde toestellen en producten kan het gebruik beperkt worden tot specifieke gebruikers – zie (</w:t>
      </w:r>
      <w:r w:rsidR="001F5E00">
        <w:rPr>
          <w:rFonts w:ascii="Arial" w:hAnsi="Arial" w:cs="Arial"/>
        </w:rPr>
        <w:t>3</w:t>
      </w:r>
      <w:r w:rsidRPr="000D7C0C">
        <w:rPr>
          <w:rFonts w:ascii="Arial" w:hAnsi="Arial" w:cs="Arial"/>
        </w:rPr>
        <w:t>) in tabel. In de personeelsregistratie worden de specifieke gebruikers aangegeven.</w:t>
      </w:r>
    </w:p>
    <w:p w14:paraId="172CC0DF" w14:textId="1728AC04" w:rsidR="00F25532" w:rsidRPr="000D7C0C" w:rsidRDefault="00F25532" w:rsidP="000D7C0C">
      <w:pPr>
        <w:rPr>
          <w:rFonts w:ascii="Arial" w:hAnsi="Arial" w:cs="Arial"/>
        </w:rPr>
      </w:pPr>
      <w:r w:rsidRPr="000D7C0C">
        <w:rPr>
          <w:rFonts w:ascii="Arial" w:hAnsi="Arial" w:cs="Arial"/>
        </w:rPr>
        <w:t>Alle gebruikers van toestellen en producten wordt aangeraden voorzichtig te zijn en algemene voorzorgsmaatregelen in acht te nemen.</w:t>
      </w:r>
      <w:r w:rsidR="000D7C0C">
        <w:rPr>
          <w:rFonts w:ascii="Arial" w:hAnsi="Arial" w:cs="Arial"/>
        </w:rPr>
        <w:t xml:space="preserve"> </w:t>
      </w:r>
      <w:r w:rsidRPr="000D7C0C">
        <w:rPr>
          <w:rFonts w:ascii="Arial" w:hAnsi="Arial" w:cs="Arial"/>
        </w:rPr>
        <w:t xml:space="preserve">Voor bepaalde toestellen en producten gelden daarenboven bijzondere aandachtspunten, instructies en maatregelen – zie </w:t>
      </w:r>
      <w:r w:rsidR="000D7C0C">
        <w:rPr>
          <w:rFonts w:ascii="Arial" w:hAnsi="Arial" w:cs="Arial"/>
        </w:rPr>
        <w:t xml:space="preserve">DOC </w:t>
      </w:r>
      <w:r w:rsidR="0014250D">
        <w:rPr>
          <w:rFonts w:ascii="Arial" w:hAnsi="Arial" w:cs="Arial"/>
        </w:rPr>
        <w:t>20</w:t>
      </w:r>
      <w:r w:rsidRPr="000D7C0C">
        <w:rPr>
          <w:rFonts w:ascii="Arial" w:hAnsi="Arial" w:cs="Arial"/>
        </w:rPr>
        <w:t xml:space="preserve">. </w:t>
      </w:r>
    </w:p>
    <w:p w14:paraId="2AEFE130" w14:textId="77777777" w:rsidR="00F25532" w:rsidRDefault="00F25532" w:rsidP="00F25532">
      <w:pPr>
        <w:rPr>
          <w:rFonts w:ascii="Arial" w:hAnsi="Arial" w:cs="Arial"/>
        </w:rPr>
      </w:pPr>
    </w:p>
    <w:p w14:paraId="656B8708" w14:textId="43DEF7B9" w:rsidR="00836293" w:rsidRDefault="008362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852"/>
        <w:gridCol w:w="1843"/>
        <w:gridCol w:w="2971"/>
      </w:tblGrid>
      <w:tr w:rsidR="00C108F8" w:rsidRPr="00304047" w14:paraId="428BC428" w14:textId="77777777" w:rsidTr="00C108F8">
        <w:trPr>
          <w:trHeight w:val="230"/>
        </w:trPr>
        <w:tc>
          <w:tcPr>
            <w:tcW w:w="1874" w:type="pct"/>
            <w:vMerge w:val="restart"/>
            <w:shd w:val="clear" w:color="auto" w:fill="auto"/>
          </w:tcPr>
          <w:p w14:paraId="3C2479C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vMerge w:val="restart"/>
            <w:shd w:val="clear" w:color="auto" w:fill="auto"/>
          </w:tcPr>
          <w:p w14:paraId="5E5FF0D3" w14:textId="77777777" w:rsidR="00C108F8" w:rsidRPr="000B5822" w:rsidRDefault="00C108F8" w:rsidP="00AF2F6B">
            <w:pPr>
              <w:jc w:val="center"/>
              <w:rPr>
                <w:rFonts w:ascii="Arial" w:hAnsi="Arial" w:cs="Arial"/>
              </w:rPr>
            </w:pPr>
            <w:r w:rsidRPr="000B5822">
              <w:rPr>
                <w:rFonts w:ascii="Arial" w:hAnsi="Arial" w:cs="Arial"/>
              </w:rPr>
              <w:t>(1)</w:t>
            </w:r>
          </w:p>
          <w:p w14:paraId="21A6B754" w14:textId="69402A40" w:rsidR="00C108F8" w:rsidRPr="000B5822" w:rsidRDefault="00C108F8" w:rsidP="00AF2F6B">
            <w:pPr>
              <w:jc w:val="center"/>
              <w:rPr>
                <w:rFonts w:ascii="Arial" w:hAnsi="Arial" w:cs="Arial"/>
              </w:rPr>
            </w:pPr>
            <w:r w:rsidRPr="000B5822">
              <w:rPr>
                <w:rFonts w:ascii="Arial" w:hAnsi="Arial" w:cs="Arial"/>
              </w:rPr>
              <w:t>Aan</w:t>
            </w:r>
            <w:r>
              <w:rPr>
                <w:rFonts w:ascii="Arial" w:hAnsi="Arial" w:cs="Arial"/>
              </w:rPr>
              <w:t>-</w:t>
            </w:r>
            <w:r w:rsidRPr="000B5822">
              <w:rPr>
                <w:rFonts w:ascii="Arial" w:hAnsi="Arial" w:cs="Arial"/>
              </w:rPr>
              <w:t>wezig</w:t>
            </w:r>
          </w:p>
        </w:tc>
        <w:tc>
          <w:tcPr>
            <w:tcW w:w="1017" w:type="pct"/>
            <w:vMerge w:val="restart"/>
          </w:tcPr>
          <w:p w14:paraId="510F10FE" w14:textId="77777777" w:rsidR="00C108F8" w:rsidRDefault="00C108F8" w:rsidP="00AF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  <w:p w14:paraId="19351274" w14:textId="77777777" w:rsidR="00C108F8" w:rsidRDefault="00C108F8" w:rsidP="00AF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Gevaar</w:t>
            </w:r>
          </w:p>
          <w:p w14:paraId="15476BBF" w14:textId="238C3CBB" w:rsidR="00C108F8" w:rsidRPr="00C108F8" w:rsidRDefault="00C108F8" w:rsidP="00AF2F6B">
            <w:pPr>
              <w:jc w:val="center"/>
              <w:rPr>
                <w:rFonts w:ascii="Arial Narrow" w:hAnsi="Arial Narrow" w:cs="Arial"/>
              </w:rPr>
            </w:pPr>
            <w:r w:rsidRPr="00C108F8">
              <w:rPr>
                <w:rFonts w:ascii="Arial Narrow" w:hAnsi="Arial Narrow" w:cs="Arial"/>
              </w:rPr>
              <w:t>(reëel, matig, beperkt)</w:t>
            </w:r>
          </w:p>
        </w:tc>
        <w:tc>
          <w:tcPr>
            <w:tcW w:w="1639" w:type="pct"/>
            <w:vMerge w:val="restart"/>
          </w:tcPr>
          <w:p w14:paraId="2BD7ADED" w14:textId="606D2BB7" w:rsidR="00C108F8" w:rsidRDefault="00C108F8" w:rsidP="00AF2F6B">
            <w:pPr>
              <w:jc w:val="center"/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Pr="00304047">
              <w:rPr>
                <w:rFonts w:ascii="Arial" w:hAnsi="Arial" w:cs="Arial"/>
              </w:rPr>
              <w:t>) Gebruikers</w:t>
            </w:r>
            <w:r>
              <w:rPr>
                <w:rFonts w:ascii="Arial" w:hAnsi="Arial" w:cs="Arial"/>
              </w:rPr>
              <w:t xml:space="preserve"> – personeelsleden</w:t>
            </w:r>
          </w:p>
          <w:p w14:paraId="31247B7F" w14:textId="2385A4D6" w:rsidR="00C108F8" w:rsidRPr="00C108F8" w:rsidRDefault="00C108F8" w:rsidP="00AF2F6B">
            <w:pPr>
              <w:jc w:val="center"/>
              <w:rPr>
                <w:rFonts w:ascii="Arial Narrow" w:hAnsi="Arial Narrow" w:cs="Arial"/>
              </w:rPr>
            </w:pPr>
            <w:r w:rsidRPr="00C108F8">
              <w:rPr>
                <w:rFonts w:ascii="Arial Narrow" w:hAnsi="Arial Narrow" w:cs="Arial"/>
              </w:rPr>
              <w:t>(alle, specifieke, enkel bedrijfsleider)</w:t>
            </w:r>
          </w:p>
        </w:tc>
      </w:tr>
      <w:tr w:rsidR="00C108F8" w:rsidRPr="00304047" w14:paraId="4F7A361D" w14:textId="77777777" w:rsidTr="00C108F8">
        <w:trPr>
          <w:trHeight w:val="230"/>
        </w:trPr>
        <w:tc>
          <w:tcPr>
            <w:tcW w:w="1874" w:type="pct"/>
            <w:vMerge/>
            <w:shd w:val="clear" w:color="auto" w:fill="auto"/>
          </w:tcPr>
          <w:p w14:paraId="06F0FE3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14:paraId="665522A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vMerge/>
          </w:tcPr>
          <w:p w14:paraId="5F7D1C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  <w:vMerge/>
          </w:tcPr>
          <w:p w14:paraId="771FC0D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FE2D8A1" w14:textId="77777777" w:rsidTr="00C108F8">
        <w:tc>
          <w:tcPr>
            <w:tcW w:w="1874" w:type="pct"/>
            <w:shd w:val="clear" w:color="auto" w:fill="auto"/>
          </w:tcPr>
          <w:p w14:paraId="1E7AE1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Bedrijfsintern transport</w:t>
            </w:r>
          </w:p>
        </w:tc>
        <w:tc>
          <w:tcPr>
            <w:tcW w:w="470" w:type="pct"/>
            <w:shd w:val="clear" w:color="auto" w:fill="auto"/>
          </w:tcPr>
          <w:p w14:paraId="6B22675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5ABB4DC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6A9A14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1458716" w14:textId="77777777" w:rsidTr="00C108F8">
        <w:tc>
          <w:tcPr>
            <w:tcW w:w="1874" w:type="pct"/>
            <w:shd w:val="clear" w:color="auto" w:fill="auto"/>
          </w:tcPr>
          <w:p w14:paraId="5C9D54B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Opslag chemicaliën</w:t>
            </w:r>
          </w:p>
        </w:tc>
        <w:tc>
          <w:tcPr>
            <w:tcW w:w="470" w:type="pct"/>
            <w:shd w:val="clear" w:color="auto" w:fill="auto"/>
          </w:tcPr>
          <w:p w14:paraId="1AC87C4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9E3095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EE4A38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5D60893B" w14:textId="77777777" w:rsidTr="00C108F8">
        <w:tc>
          <w:tcPr>
            <w:tcW w:w="1874" w:type="pct"/>
            <w:shd w:val="clear" w:color="auto" w:fill="auto"/>
          </w:tcPr>
          <w:p w14:paraId="635C119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 meststoffen</w:t>
            </w:r>
          </w:p>
        </w:tc>
        <w:tc>
          <w:tcPr>
            <w:tcW w:w="470" w:type="pct"/>
            <w:shd w:val="clear" w:color="auto" w:fill="auto"/>
          </w:tcPr>
          <w:p w14:paraId="5E1B82F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F4D1B0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F894F6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B00D046" w14:textId="77777777" w:rsidTr="00C108F8">
        <w:tc>
          <w:tcPr>
            <w:tcW w:w="1874" w:type="pct"/>
            <w:shd w:val="clear" w:color="auto" w:fill="auto"/>
          </w:tcPr>
          <w:p w14:paraId="5B7D943E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 brandstoffen</w:t>
            </w:r>
          </w:p>
        </w:tc>
        <w:tc>
          <w:tcPr>
            <w:tcW w:w="470" w:type="pct"/>
            <w:shd w:val="clear" w:color="auto" w:fill="auto"/>
          </w:tcPr>
          <w:p w14:paraId="7BACF95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FF490E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A91EE8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17D60EA" w14:textId="77777777" w:rsidTr="00C108F8">
        <w:tc>
          <w:tcPr>
            <w:tcW w:w="1874" w:type="pct"/>
            <w:shd w:val="clear" w:color="auto" w:fill="auto"/>
          </w:tcPr>
          <w:p w14:paraId="19430312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 gewasbescherming</w:t>
            </w:r>
          </w:p>
        </w:tc>
        <w:tc>
          <w:tcPr>
            <w:tcW w:w="470" w:type="pct"/>
            <w:shd w:val="clear" w:color="auto" w:fill="auto"/>
          </w:tcPr>
          <w:p w14:paraId="3AD983E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5482426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7A319D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E5939EA" w14:textId="77777777" w:rsidTr="00C108F8">
        <w:tc>
          <w:tcPr>
            <w:tcW w:w="1874" w:type="pct"/>
            <w:shd w:val="clear" w:color="auto" w:fill="auto"/>
          </w:tcPr>
          <w:p w14:paraId="11FBAD1A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Elektriciteit – power take-of</w:t>
            </w:r>
          </w:p>
        </w:tc>
        <w:tc>
          <w:tcPr>
            <w:tcW w:w="470" w:type="pct"/>
            <w:shd w:val="clear" w:color="auto" w:fill="auto"/>
          </w:tcPr>
          <w:p w14:paraId="7F2C8BD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1156CC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757F9B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563877E" w14:textId="77777777" w:rsidTr="00C108F8">
        <w:tc>
          <w:tcPr>
            <w:tcW w:w="1874" w:type="pct"/>
            <w:shd w:val="clear" w:color="auto" w:fill="auto"/>
          </w:tcPr>
          <w:p w14:paraId="600F942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Stroomgroep</w:t>
            </w:r>
          </w:p>
        </w:tc>
        <w:tc>
          <w:tcPr>
            <w:tcW w:w="470" w:type="pct"/>
            <w:shd w:val="clear" w:color="auto" w:fill="auto"/>
          </w:tcPr>
          <w:p w14:paraId="50B3ADA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4930A1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1BFEBB8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2C0551D" w14:textId="77777777" w:rsidTr="00C108F8">
        <w:tc>
          <w:tcPr>
            <w:tcW w:w="1874" w:type="pct"/>
            <w:shd w:val="clear" w:color="auto" w:fill="auto"/>
          </w:tcPr>
          <w:p w14:paraId="3651DC5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 xml:space="preserve">ULO-frigo </w:t>
            </w:r>
          </w:p>
        </w:tc>
        <w:tc>
          <w:tcPr>
            <w:tcW w:w="470" w:type="pct"/>
            <w:shd w:val="clear" w:color="auto" w:fill="auto"/>
          </w:tcPr>
          <w:p w14:paraId="7D7EE13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08E2A1F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450EC3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0E136CF" w14:textId="77777777" w:rsidTr="00C108F8">
        <w:tc>
          <w:tcPr>
            <w:tcW w:w="1874" w:type="pct"/>
            <w:shd w:val="clear" w:color="auto" w:fill="auto"/>
          </w:tcPr>
          <w:p w14:paraId="1E766129" w14:textId="58AAD366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Huisvesting voor werknemers</w:t>
            </w:r>
          </w:p>
        </w:tc>
        <w:tc>
          <w:tcPr>
            <w:tcW w:w="470" w:type="pct"/>
            <w:shd w:val="clear" w:color="auto" w:fill="auto"/>
          </w:tcPr>
          <w:p w14:paraId="3E7A244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ECEB57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B13C7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5AD27A92" w14:textId="77777777" w:rsidTr="00C108F8">
        <w:tc>
          <w:tcPr>
            <w:tcW w:w="1874" w:type="pct"/>
            <w:shd w:val="clear" w:color="auto" w:fill="auto"/>
          </w:tcPr>
          <w:p w14:paraId="2FECE034" w14:textId="7677842C" w:rsidR="00C108F8" w:rsidRDefault="00AF0545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Productielocatie</w:t>
            </w:r>
          </w:p>
        </w:tc>
        <w:tc>
          <w:tcPr>
            <w:tcW w:w="470" w:type="pct"/>
            <w:shd w:val="clear" w:color="auto" w:fill="auto"/>
          </w:tcPr>
          <w:p w14:paraId="2D61ECD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20C754D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1A0F5F9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AF0545" w:rsidRPr="00304047" w14:paraId="1AC3A191" w14:textId="77777777" w:rsidTr="00C108F8">
        <w:tc>
          <w:tcPr>
            <w:tcW w:w="1874" w:type="pct"/>
            <w:shd w:val="clear" w:color="auto" w:fill="auto"/>
          </w:tcPr>
          <w:p w14:paraId="6358AD50" w14:textId="55937B51" w:rsidR="00AF0545" w:rsidRDefault="00AF0545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Opslaglocatie</w:t>
            </w:r>
          </w:p>
        </w:tc>
        <w:tc>
          <w:tcPr>
            <w:tcW w:w="470" w:type="pct"/>
            <w:shd w:val="clear" w:color="auto" w:fill="auto"/>
          </w:tcPr>
          <w:p w14:paraId="5BFDC6FA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1C75AC2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47F19A92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</w:tr>
      <w:tr w:rsidR="00AF0545" w:rsidRPr="00304047" w14:paraId="6F7CD0AC" w14:textId="77777777" w:rsidTr="00C108F8">
        <w:tc>
          <w:tcPr>
            <w:tcW w:w="1874" w:type="pct"/>
            <w:shd w:val="clear" w:color="auto" w:fill="auto"/>
          </w:tcPr>
          <w:p w14:paraId="5B1DD9F8" w14:textId="1064E0A7" w:rsidR="00AF0545" w:rsidRDefault="00AF0545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Sorteer/verpakkingslocatie</w:t>
            </w:r>
          </w:p>
        </w:tc>
        <w:tc>
          <w:tcPr>
            <w:tcW w:w="470" w:type="pct"/>
            <w:shd w:val="clear" w:color="auto" w:fill="auto"/>
          </w:tcPr>
          <w:p w14:paraId="233FD916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377DA3C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7FC2750" w14:textId="77777777" w:rsidR="00AF0545" w:rsidRPr="00304047" w:rsidRDefault="00AF0545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4F68BDE" w14:textId="77777777" w:rsidTr="00C108F8">
        <w:tc>
          <w:tcPr>
            <w:tcW w:w="5000" w:type="pct"/>
            <w:gridSpan w:val="4"/>
            <w:shd w:val="clear" w:color="auto" w:fill="auto"/>
          </w:tcPr>
          <w:p w14:paraId="2AA988EC" w14:textId="20DBB6F6" w:rsidR="00C108F8" w:rsidRPr="00304047" w:rsidRDefault="00C108F8" w:rsidP="00AF2F6B">
            <w:pPr>
              <w:rPr>
                <w:rFonts w:ascii="Arial" w:hAnsi="Arial" w:cs="Arial"/>
              </w:rPr>
            </w:pPr>
            <w:r w:rsidRPr="00CF187A">
              <w:rPr>
                <w:rFonts w:ascii="Arial" w:hAnsi="Arial" w:cs="Arial"/>
                <w:iCs/>
              </w:rPr>
              <w:t>Toestellen</w:t>
            </w:r>
          </w:p>
        </w:tc>
      </w:tr>
      <w:tr w:rsidR="00C108F8" w:rsidRPr="00304047" w14:paraId="45F00B03" w14:textId="77777777" w:rsidTr="00C108F8">
        <w:tc>
          <w:tcPr>
            <w:tcW w:w="1874" w:type="pct"/>
            <w:shd w:val="clear" w:color="auto" w:fill="auto"/>
          </w:tcPr>
          <w:p w14:paraId="0844D072" w14:textId="216BA7F9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Draaiende/roterende elementen</w:t>
            </w:r>
          </w:p>
        </w:tc>
        <w:tc>
          <w:tcPr>
            <w:tcW w:w="470" w:type="pct"/>
            <w:shd w:val="clear" w:color="auto" w:fill="auto"/>
          </w:tcPr>
          <w:p w14:paraId="52FD61A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5887A12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E3FBDA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FC4DA13" w14:textId="77777777" w:rsidTr="00C108F8">
        <w:tc>
          <w:tcPr>
            <w:tcW w:w="1874" w:type="pct"/>
            <w:shd w:val="clear" w:color="auto" w:fill="auto"/>
          </w:tcPr>
          <w:p w14:paraId="24E34423" w14:textId="7E5E128A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Grondbewerkingsmachine</w:t>
            </w:r>
          </w:p>
        </w:tc>
        <w:tc>
          <w:tcPr>
            <w:tcW w:w="470" w:type="pct"/>
            <w:shd w:val="clear" w:color="auto" w:fill="auto"/>
          </w:tcPr>
          <w:p w14:paraId="3DB9C89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EDCC08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812E9D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3B18DC0" w14:textId="77777777" w:rsidTr="00C108F8">
        <w:tc>
          <w:tcPr>
            <w:tcW w:w="1874" w:type="pct"/>
            <w:shd w:val="clear" w:color="auto" w:fill="auto"/>
          </w:tcPr>
          <w:p w14:paraId="0DEEC26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Grondboor</w:t>
            </w:r>
          </w:p>
        </w:tc>
        <w:tc>
          <w:tcPr>
            <w:tcW w:w="470" w:type="pct"/>
            <w:shd w:val="clear" w:color="auto" w:fill="auto"/>
          </w:tcPr>
          <w:p w14:paraId="1BA599E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F72235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BF7BDB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B662180" w14:textId="77777777" w:rsidTr="00C108F8">
        <w:tc>
          <w:tcPr>
            <w:tcW w:w="1874" w:type="pct"/>
            <w:shd w:val="clear" w:color="auto" w:fill="auto"/>
          </w:tcPr>
          <w:p w14:paraId="2D97F80F" w14:textId="2ACDA65F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Heftruck</w:t>
            </w:r>
          </w:p>
        </w:tc>
        <w:tc>
          <w:tcPr>
            <w:tcW w:w="470" w:type="pct"/>
            <w:shd w:val="clear" w:color="auto" w:fill="auto"/>
          </w:tcPr>
          <w:p w14:paraId="3A14343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A17064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4837F95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31826CD" w14:textId="77777777" w:rsidTr="00C108F8">
        <w:tc>
          <w:tcPr>
            <w:tcW w:w="1874" w:type="pct"/>
            <w:shd w:val="clear" w:color="auto" w:fill="auto"/>
          </w:tcPr>
          <w:p w14:paraId="48201FD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Maaier en/of frees</w:t>
            </w:r>
          </w:p>
        </w:tc>
        <w:tc>
          <w:tcPr>
            <w:tcW w:w="470" w:type="pct"/>
            <w:shd w:val="clear" w:color="auto" w:fill="auto"/>
          </w:tcPr>
          <w:p w14:paraId="13733E9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FA3E2E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EE0F39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32C4177F" w14:textId="77777777" w:rsidTr="00C108F8">
        <w:tc>
          <w:tcPr>
            <w:tcW w:w="1874" w:type="pct"/>
            <w:shd w:val="clear" w:color="auto" w:fill="auto"/>
          </w:tcPr>
          <w:p w14:paraId="50953753" w14:textId="19D1AC7D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Oogstmachine</w:t>
            </w:r>
          </w:p>
        </w:tc>
        <w:tc>
          <w:tcPr>
            <w:tcW w:w="470" w:type="pct"/>
            <w:shd w:val="clear" w:color="auto" w:fill="auto"/>
          </w:tcPr>
          <w:p w14:paraId="0778557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9E071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5A0BF2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3E41CE36" w14:textId="77777777" w:rsidTr="00C108F8">
        <w:tc>
          <w:tcPr>
            <w:tcW w:w="1874" w:type="pct"/>
            <w:shd w:val="clear" w:color="auto" w:fill="auto"/>
          </w:tcPr>
          <w:p w14:paraId="27C621D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Palloxkantelaar</w:t>
            </w:r>
          </w:p>
        </w:tc>
        <w:tc>
          <w:tcPr>
            <w:tcW w:w="470" w:type="pct"/>
            <w:shd w:val="clear" w:color="auto" w:fill="auto"/>
          </w:tcPr>
          <w:p w14:paraId="770D834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66E065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15B513D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5E0661A2" w14:textId="77777777" w:rsidTr="00C108F8">
        <w:tc>
          <w:tcPr>
            <w:tcW w:w="1874" w:type="pct"/>
            <w:shd w:val="clear" w:color="auto" w:fill="auto"/>
          </w:tcPr>
          <w:p w14:paraId="7D90B4F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Plukstelling</w:t>
            </w:r>
          </w:p>
        </w:tc>
        <w:tc>
          <w:tcPr>
            <w:tcW w:w="470" w:type="pct"/>
            <w:shd w:val="clear" w:color="auto" w:fill="auto"/>
          </w:tcPr>
          <w:p w14:paraId="337AA51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D3E861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1360010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911ECA9" w14:textId="77777777" w:rsidTr="00C108F8">
        <w:tc>
          <w:tcPr>
            <w:tcW w:w="1874" w:type="pct"/>
            <w:shd w:val="clear" w:color="auto" w:fill="auto"/>
          </w:tcPr>
          <w:p w14:paraId="35DC7C3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Pneumatische snoeigroep</w:t>
            </w:r>
          </w:p>
        </w:tc>
        <w:tc>
          <w:tcPr>
            <w:tcW w:w="470" w:type="pct"/>
            <w:shd w:val="clear" w:color="auto" w:fill="auto"/>
          </w:tcPr>
          <w:p w14:paraId="66950C5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EC478B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9ED8BF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89DABCD" w14:textId="77777777" w:rsidTr="00C108F8">
        <w:tc>
          <w:tcPr>
            <w:tcW w:w="1874" w:type="pct"/>
            <w:shd w:val="clear" w:color="auto" w:fill="auto"/>
          </w:tcPr>
          <w:p w14:paraId="4FB0E76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Sorteermachine</w:t>
            </w:r>
          </w:p>
        </w:tc>
        <w:tc>
          <w:tcPr>
            <w:tcW w:w="470" w:type="pct"/>
            <w:shd w:val="clear" w:color="auto" w:fill="auto"/>
          </w:tcPr>
          <w:p w14:paraId="50AB779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F9A247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4F9D7EF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5BA9D68" w14:textId="77777777" w:rsidTr="00C108F8">
        <w:tc>
          <w:tcPr>
            <w:tcW w:w="1874" w:type="pct"/>
            <w:shd w:val="clear" w:color="auto" w:fill="auto"/>
          </w:tcPr>
          <w:p w14:paraId="23D48B66" w14:textId="38F67BB5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Spuittoestel</w:t>
            </w:r>
          </w:p>
        </w:tc>
        <w:tc>
          <w:tcPr>
            <w:tcW w:w="470" w:type="pct"/>
            <w:shd w:val="clear" w:color="auto" w:fill="auto"/>
          </w:tcPr>
          <w:p w14:paraId="2BF49D2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A9299C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305CCC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D9C00BE" w14:textId="77777777" w:rsidTr="00C108F8">
        <w:tc>
          <w:tcPr>
            <w:tcW w:w="1874" w:type="pct"/>
            <w:shd w:val="clear" w:color="auto" w:fill="auto"/>
          </w:tcPr>
          <w:p w14:paraId="13358AE8" w14:textId="7BE7662E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Tractor</w:t>
            </w:r>
          </w:p>
        </w:tc>
        <w:tc>
          <w:tcPr>
            <w:tcW w:w="470" w:type="pct"/>
            <w:shd w:val="clear" w:color="auto" w:fill="auto"/>
          </w:tcPr>
          <w:p w14:paraId="081E9DF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4FEF633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9440CF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88DDD11" w14:textId="77777777" w:rsidTr="00C108F8">
        <w:tc>
          <w:tcPr>
            <w:tcW w:w="1874" w:type="pct"/>
            <w:shd w:val="clear" w:color="auto" w:fill="auto"/>
          </w:tcPr>
          <w:p w14:paraId="74D56870" w14:textId="2FC2CCD3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Transportband</w:t>
            </w:r>
          </w:p>
        </w:tc>
        <w:tc>
          <w:tcPr>
            <w:tcW w:w="470" w:type="pct"/>
            <w:shd w:val="clear" w:color="auto" w:fill="auto"/>
          </w:tcPr>
          <w:p w14:paraId="3A1494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98C19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B5FBFA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EED789E" w14:textId="77777777" w:rsidTr="00C108F8">
        <w:tc>
          <w:tcPr>
            <w:tcW w:w="1874" w:type="pct"/>
            <w:shd w:val="clear" w:color="auto" w:fill="auto"/>
          </w:tcPr>
          <w:p w14:paraId="15668B0D" w14:textId="42575606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Zaai- en/of plantmachine</w:t>
            </w:r>
          </w:p>
        </w:tc>
        <w:tc>
          <w:tcPr>
            <w:tcW w:w="470" w:type="pct"/>
            <w:shd w:val="clear" w:color="auto" w:fill="auto"/>
          </w:tcPr>
          <w:p w14:paraId="19F13C3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404C80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5F6805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4B6B2A3" w14:textId="77777777" w:rsidTr="00C108F8">
        <w:tc>
          <w:tcPr>
            <w:tcW w:w="1874" w:type="pct"/>
            <w:shd w:val="clear" w:color="auto" w:fill="auto"/>
          </w:tcPr>
          <w:p w14:paraId="07391580" w14:textId="6CA16FD6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</w:t>
            </w:r>
          </w:p>
        </w:tc>
        <w:tc>
          <w:tcPr>
            <w:tcW w:w="470" w:type="pct"/>
            <w:shd w:val="clear" w:color="auto" w:fill="auto"/>
          </w:tcPr>
          <w:p w14:paraId="33FA89A5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5175E5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225A5B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AA11A4B" w14:textId="77777777" w:rsidTr="00C108F8">
        <w:tc>
          <w:tcPr>
            <w:tcW w:w="1874" w:type="pct"/>
            <w:shd w:val="clear" w:color="auto" w:fill="auto"/>
          </w:tcPr>
          <w:p w14:paraId="1FF0112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Ander toestel: …</w:t>
            </w:r>
          </w:p>
        </w:tc>
        <w:tc>
          <w:tcPr>
            <w:tcW w:w="470" w:type="pct"/>
            <w:shd w:val="clear" w:color="auto" w:fill="auto"/>
          </w:tcPr>
          <w:p w14:paraId="57CDC07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2385084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F32018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65D010C" w14:textId="77777777" w:rsidTr="00C108F8">
        <w:tc>
          <w:tcPr>
            <w:tcW w:w="1874" w:type="pct"/>
            <w:shd w:val="clear" w:color="auto" w:fill="auto"/>
          </w:tcPr>
          <w:p w14:paraId="317A77A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Ander toestel: ...</w:t>
            </w:r>
          </w:p>
        </w:tc>
        <w:tc>
          <w:tcPr>
            <w:tcW w:w="470" w:type="pct"/>
            <w:shd w:val="clear" w:color="auto" w:fill="auto"/>
          </w:tcPr>
          <w:p w14:paraId="424C20C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71CE22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DC7F85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087333B" w14:textId="77777777" w:rsidTr="00C108F8">
        <w:tc>
          <w:tcPr>
            <w:tcW w:w="5000" w:type="pct"/>
            <w:gridSpan w:val="4"/>
            <w:shd w:val="clear" w:color="auto" w:fill="auto"/>
          </w:tcPr>
          <w:p w14:paraId="3BDF4C84" w14:textId="54125B43" w:rsidR="00C108F8" w:rsidRPr="00304047" w:rsidRDefault="00C108F8" w:rsidP="00AF2F6B">
            <w:pPr>
              <w:rPr>
                <w:rFonts w:ascii="Arial" w:hAnsi="Arial" w:cs="Arial"/>
              </w:rPr>
            </w:pPr>
            <w:r w:rsidRPr="00CF187A">
              <w:rPr>
                <w:rFonts w:ascii="Arial" w:hAnsi="Arial" w:cs="Arial"/>
                <w:iCs/>
              </w:rPr>
              <w:t>Producten</w:t>
            </w:r>
          </w:p>
        </w:tc>
      </w:tr>
      <w:tr w:rsidR="00C108F8" w:rsidRPr="00304047" w14:paraId="6E1C262B" w14:textId="77777777" w:rsidTr="00C108F8">
        <w:tc>
          <w:tcPr>
            <w:tcW w:w="1874" w:type="pct"/>
            <w:shd w:val="clear" w:color="auto" w:fill="auto"/>
          </w:tcPr>
          <w:p w14:paraId="1C7F3BB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Biociden</w:t>
            </w:r>
          </w:p>
        </w:tc>
        <w:tc>
          <w:tcPr>
            <w:tcW w:w="470" w:type="pct"/>
            <w:shd w:val="clear" w:color="auto" w:fill="auto"/>
          </w:tcPr>
          <w:p w14:paraId="58237CA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2462C4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028788C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1A77028C" w14:textId="77777777" w:rsidTr="00C108F8">
        <w:tc>
          <w:tcPr>
            <w:tcW w:w="1874" w:type="pct"/>
            <w:shd w:val="clear" w:color="auto" w:fill="auto"/>
          </w:tcPr>
          <w:p w14:paraId="48F13D0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Gewasbeschermingsmiddelen</w:t>
            </w:r>
          </w:p>
        </w:tc>
        <w:tc>
          <w:tcPr>
            <w:tcW w:w="470" w:type="pct"/>
            <w:shd w:val="clear" w:color="auto" w:fill="auto"/>
          </w:tcPr>
          <w:p w14:paraId="69BFF84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DB675A2" w14:textId="77777777" w:rsidR="00C108F8" w:rsidRDefault="00C108F8" w:rsidP="00AF2F6B">
            <w:pPr>
              <w:rPr>
                <w:rFonts w:ascii="Arial" w:hAnsi="Arial" w:cs="Arial"/>
              </w:rPr>
            </w:pPr>
          </w:p>
          <w:p w14:paraId="62EB4870" w14:textId="1D005F1C" w:rsidR="00EB71FE" w:rsidRPr="00304047" w:rsidRDefault="00EB71FE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(zie ook DOC 39)</w:t>
            </w:r>
          </w:p>
        </w:tc>
        <w:tc>
          <w:tcPr>
            <w:tcW w:w="1639" w:type="pct"/>
          </w:tcPr>
          <w:p w14:paraId="304E4E7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B957A06" w14:textId="77777777" w:rsidTr="00C108F8">
        <w:tc>
          <w:tcPr>
            <w:tcW w:w="1874" w:type="pct"/>
            <w:shd w:val="clear" w:color="auto" w:fill="auto"/>
          </w:tcPr>
          <w:p w14:paraId="62A9740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Brandstoffen</w:t>
            </w:r>
          </w:p>
        </w:tc>
        <w:tc>
          <w:tcPr>
            <w:tcW w:w="470" w:type="pct"/>
            <w:shd w:val="clear" w:color="auto" w:fill="auto"/>
          </w:tcPr>
          <w:p w14:paraId="19D4E8B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4BCED3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9564B5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294AC4E6" w14:textId="77777777" w:rsidTr="00C108F8">
        <w:tc>
          <w:tcPr>
            <w:tcW w:w="1874" w:type="pct"/>
            <w:shd w:val="clear" w:color="auto" w:fill="auto"/>
          </w:tcPr>
          <w:p w14:paraId="5499470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Meststoffen</w:t>
            </w:r>
          </w:p>
        </w:tc>
        <w:tc>
          <w:tcPr>
            <w:tcW w:w="470" w:type="pct"/>
            <w:shd w:val="clear" w:color="auto" w:fill="auto"/>
          </w:tcPr>
          <w:p w14:paraId="1745F56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045ACB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289685D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41BF4370" w14:textId="77777777" w:rsidTr="00C108F8">
        <w:tc>
          <w:tcPr>
            <w:tcW w:w="1874" w:type="pct"/>
            <w:shd w:val="clear" w:color="auto" w:fill="auto"/>
          </w:tcPr>
          <w:p w14:paraId="3470689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Onderhoudsproducten</w:t>
            </w:r>
          </w:p>
        </w:tc>
        <w:tc>
          <w:tcPr>
            <w:tcW w:w="470" w:type="pct"/>
            <w:shd w:val="clear" w:color="auto" w:fill="auto"/>
          </w:tcPr>
          <w:p w14:paraId="576A770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666B02D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3E036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3E07E27" w14:textId="77777777" w:rsidTr="00C108F8">
        <w:tc>
          <w:tcPr>
            <w:tcW w:w="1874" w:type="pct"/>
            <w:shd w:val="clear" w:color="auto" w:fill="auto"/>
            <w:vAlign w:val="center"/>
          </w:tcPr>
          <w:p w14:paraId="618AF22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Ontsmettingsmiddelen</w:t>
            </w:r>
          </w:p>
        </w:tc>
        <w:tc>
          <w:tcPr>
            <w:tcW w:w="470" w:type="pct"/>
            <w:shd w:val="clear" w:color="auto" w:fill="auto"/>
          </w:tcPr>
          <w:p w14:paraId="2A79CE6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1DA180D7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D6EEFC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689D7C4" w14:textId="77777777" w:rsidTr="00C108F8">
        <w:tc>
          <w:tcPr>
            <w:tcW w:w="1874" w:type="pct"/>
            <w:shd w:val="clear" w:color="auto" w:fill="auto"/>
          </w:tcPr>
          <w:p w14:paraId="3654874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Ander product: ...</w:t>
            </w:r>
          </w:p>
        </w:tc>
        <w:tc>
          <w:tcPr>
            <w:tcW w:w="470" w:type="pct"/>
            <w:shd w:val="clear" w:color="auto" w:fill="auto"/>
          </w:tcPr>
          <w:p w14:paraId="63D71C0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2980ACCE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6ABCAFE8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2C795B8C" w14:textId="77777777" w:rsidTr="00C108F8">
        <w:tc>
          <w:tcPr>
            <w:tcW w:w="1874" w:type="pct"/>
            <w:shd w:val="clear" w:color="auto" w:fill="auto"/>
          </w:tcPr>
          <w:p w14:paraId="2127801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 w:rsidRPr="00304047">
              <w:rPr>
                <w:rFonts w:ascii="Arial" w:hAnsi="Arial" w:cs="Arial"/>
              </w:rPr>
              <w:t>Ander product: ...</w:t>
            </w:r>
          </w:p>
        </w:tc>
        <w:tc>
          <w:tcPr>
            <w:tcW w:w="470" w:type="pct"/>
            <w:shd w:val="clear" w:color="auto" w:fill="auto"/>
          </w:tcPr>
          <w:p w14:paraId="036A2FB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5D56654F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CDED942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2EEE92D7" w14:textId="77777777" w:rsidTr="00C108F8">
        <w:tc>
          <w:tcPr>
            <w:tcW w:w="5000" w:type="pct"/>
            <w:gridSpan w:val="4"/>
            <w:shd w:val="clear" w:color="auto" w:fill="auto"/>
          </w:tcPr>
          <w:p w14:paraId="667EF0F3" w14:textId="54EEB9BF" w:rsidR="00C108F8" w:rsidRPr="00304047" w:rsidRDefault="00C108F8" w:rsidP="00AF2F6B">
            <w:pPr>
              <w:rPr>
                <w:rFonts w:ascii="Arial" w:hAnsi="Arial" w:cs="Arial"/>
              </w:rPr>
            </w:pPr>
            <w:r w:rsidRPr="00CF187A">
              <w:rPr>
                <w:rFonts w:ascii="Arial" w:hAnsi="Arial" w:cs="Arial"/>
                <w:iCs/>
              </w:rPr>
              <w:t>Omgevingsfactoren</w:t>
            </w:r>
          </w:p>
        </w:tc>
      </w:tr>
      <w:tr w:rsidR="00C108F8" w:rsidRPr="00304047" w14:paraId="22F6BDAE" w14:textId="77777777" w:rsidTr="00C108F8">
        <w:tc>
          <w:tcPr>
            <w:tcW w:w="1874" w:type="pct"/>
            <w:shd w:val="clear" w:color="auto" w:fill="auto"/>
          </w:tcPr>
          <w:p w14:paraId="1436DD1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Lawaai</w:t>
            </w:r>
          </w:p>
        </w:tc>
        <w:tc>
          <w:tcPr>
            <w:tcW w:w="470" w:type="pct"/>
            <w:shd w:val="clear" w:color="auto" w:fill="auto"/>
          </w:tcPr>
          <w:p w14:paraId="17CBA0D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4E7775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21171D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3BB24230" w14:textId="77777777" w:rsidTr="00C108F8">
        <w:tc>
          <w:tcPr>
            <w:tcW w:w="1874" w:type="pct"/>
            <w:shd w:val="clear" w:color="auto" w:fill="auto"/>
          </w:tcPr>
          <w:p w14:paraId="6ED7905A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Stof</w:t>
            </w:r>
          </w:p>
        </w:tc>
        <w:tc>
          <w:tcPr>
            <w:tcW w:w="470" w:type="pct"/>
            <w:shd w:val="clear" w:color="auto" w:fill="auto"/>
          </w:tcPr>
          <w:p w14:paraId="5EC9CC3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5972E4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3AAAAE9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632B4F88" w14:textId="77777777" w:rsidTr="00C108F8">
        <w:tc>
          <w:tcPr>
            <w:tcW w:w="1874" w:type="pct"/>
            <w:shd w:val="clear" w:color="auto" w:fill="auto"/>
          </w:tcPr>
          <w:p w14:paraId="40A1EE33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Trillingen</w:t>
            </w:r>
          </w:p>
        </w:tc>
        <w:tc>
          <w:tcPr>
            <w:tcW w:w="470" w:type="pct"/>
            <w:shd w:val="clear" w:color="auto" w:fill="auto"/>
          </w:tcPr>
          <w:p w14:paraId="1F3BEE4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7964C92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06AC64B4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5A7F78EA" w14:textId="77777777" w:rsidTr="00C108F8">
        <w:tc>
          <w:tcPr>
            <w:tcW w:w="1874" w:type="pct"/>
            <w:shd w:val="clear" w:color="auto" w:fill="auto"/>
          </w:tcPr>
          <w:p w14:paraId="0F971104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 temperatuur</w:t>
            </w:r>
          </w:p>
        </w:tc>
        <w:tc>
          <w:tcPr>
            <w:tcW w:w="470" w:type="pct"/>
            <w:shd w:val="clear" w:color="auto" w:fill="auto"/>
          </w:tcPr>
          <w:p w14:paraId="31747C8D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4B5F1549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DDA98F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77C095E4" w14:textId="77777777" w:rsidTr="00C108F8">
        <w:tc>
          <w:tcPr>
            <w:tcW w:w="1874" w:type="pct"/>
            <w:shd w:val="clear" w:color="auto" w:fill="auto"/>
          </w:tcPr>
          <w:p w14:paraId="674E8458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470" w:type="pct"/>
            <w:shd w:val="clear" w:color="auto" w:fill="auto"/>
          </w:tcPr>
          <w:p w14:paraId="4A380DEB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08BAB961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7B9FCDF6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  <w:tr w:rsidR="00C108F8" w:rsidRPr="00304047" w14:paraId="06C1CC90" w14:textId="77777777" w:rsidTr="00C108F8">
        <w:tc>
          <w:tcPr>
            <w:tcW w:w="1874" w:type="pct"/>
            <w:shd w:val="clear" w:color="auto" w:fill="auto"/>
          </w:tcPr>
          <w:p w14:paraId="3243443D" w14:textId="77777777" w:rsidR="00C108F8" w:rsidRDefault="00C108F8" w:rsidP="00A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470" w:type="pct"/>
            <w:shd w:val="clear" w:color="auto" w:fill="auto"/>
          </w:tcPr>
          <w:p w14:paraId="599DAE1A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</w:tcPr>
          <w:p w14:paraId="3A0E77B3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  <w:tc>
          <w:tcPr>
            <w:tcW w:w="1639" w:type="pct"/>
          </w:tcPr>
          <w:p w14:paraId="5FB11E70" w14:textId="77777777" w:rsidR="00C108F8" w:rsidRPr="00304047" w:rsidRDefault="00C108F8" w:rsidP="00AF2F6B">
            <w:pPr>
              <w:rPr>
                <w:rFonts w:ascii="Arial" w:hAnsi="Arial" w:cs="Arial"/>
              </w:rPr>
            </w:pPr>
          </w:p>
        </w:tc>
      </w:tr>
    </w:tbl>
    <w:p w14:paraId="53D16B0E" w14:textId="77777777" w:rsidR="00F25532" w:rsidRPr="002C664F" w:rsidRDefault="00F25532" w:rsidP="00F25532">
      <w:pPr>
        <w:rPr>
          <w:rFonts w:ascii="Arial" w:hAnsi="Arial" w:cs="Arial"/>
        </w:rPr>
      </w:pPr>
    </w:p>
    <w:p w14:paraId="2404E183" w14:textId="77777777" w:rsidR="00F25532" w:rsidRDefault="00F25532" w:rsidP="00F2553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B85FEF" w14:textId="77777777" w:rsidR="00761ABC" w:rsidRDefault="00761ABC" w:rsidP="00761ABC">
      <w:pPr>
        <w:suppressAutoHyphens/>
        <w:rPr>
          <w:rFonts w:ascii="Arial" w:hAnsi="Arial" w:cs="Arial"/>
        </w:rPr>
      </w:pPr>
    </w:p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p w14:paraId="33977DE4" w14:textId="55C55A2F" w:rsidR="007C69CD" w:rsidRDefault="007C69CD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47435C66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>GLOBALG.A.P. BNTWG – IFA v6.0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14250D">
      <w:rPr>
        <w:rFonts w:ascii="Arial" w:hAnsi="Arial" w:cs="Arial"/>
        <w:sz w:val="16"/>
        <w:szCs w:val="16"/>
      </w:rPr>
      <w:t>19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14250D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24CC69C9"/>
    <w:multiLevelType w:val="hybridMultilevel"/>
    <w:tmpl w:val="297C03E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140352">
    <w:abstractNumId w:val="11"/>
  </w:num>
  <w:num w:numId="2" w16cid:durableId="1173226076">
    <w:abstractNumId w:val="15"/>
  </w:num>
  <w:num w:numId="3" w16cid:durableId="1408304729">
    <w:abstractNumId w:val="6"/>
  </w:num>
  <w:num w:numId="4" w16cid:durableId="2143617816">
    <w:abstractNumId w:val="28"/>
  </w:num>
  <w:num w:numId="5" w16cid:durableId="1519274035">
    <w:abstractNumId w:val="20"/>
  </w:num>
  <w:num w:numId="6" w16cid:durableId="1213810288">
    <w:abstractNumId w:val="29"/>
  </w:num>
  <w:num w:numId="7" w16cid:durableId="672950845">
    <w:abstractNumId w:val="26"/>
  </w:num>
  <w:num w:numId="8" w16cid:durableId="92674552">
    <w:abstractNumId w:val="12"/>
  </w:num>
  <w:num w:numId="9" w16cid:durableId="1348871802">
    <w:abstractNumId w:val="14"/>
  </w:num>
  <w:num w:numId="10" w16cid:durableId="145903722">
    <w:abstractNumId w:val="9"/>
  </w:num>
  <w:num w:numId="11" w16cid:durableId="1288202323">
    <w:abstractNumId w:val="21"/>
  </w:num>
  <w:num w:numId="12" w16cid:durableId="134882148">
    <w:abstractNumId w:val="8"/>
  </w:num>
  <w:num w:numId="13" w16cid:durableId="275059498">
    <w:abstractNumId w:val="24"/>
  </w:num>
  <w:num w:numId="14" w16cid:durableId="220604685">
    <w:abstractNumId w:val="0"/>
  </w:num>
  <w:num w:numId="15" w16cid:durableId="1199320877">
    <w:abstractNumId w:val="3"/>
  </w:num>
  <w:num w:numId="16" w16cid:durableId="1282808035">
    <w:abstractNumId w:val="13"/>
  </w:num>
  <w:num w:numId="17" w16cid:durableId="542794312">
    <w:abstractNumId w:val="4"/>
  </w:num>
  <w:num w:numId="18" w16cid:durableId="1765956060">
    <w:abstractNumId w:val="19"/>
  </w:num>
  <w:num w:numId="19" w16cid:durableId="655189943">
    <w:abstractNumId w:val="17"/>
  </w:num>
  <w:num w:numId="20" w16cid:durableId="548810308">
    <w:abstractNumId w:val="23"/>
  </w:num>
  <w:num w:numId="21" w16cid:durableId="541794959">
    <w:abstractNumId w:val="7"/>
  </w:num>
  <w:num w:numId="22" w16cid:durableId="740444876">
    <w:abstractNumId w:val="1"/>
  </w:num>
  <w:num w:numId="23" w16cid:durableId="265237493">
    <w:abstractNumId w:val="25"/>
  </w:num>
  <w:num w:numId="24" w16cid:durableId="1771122475">
    <w:abstractNumId w:val="22"/>
  </w:num>
  <w:num w:numId="25" w16cid:durableId="1602377631">
    <w:abstractNumId w:val="18"/>
  </w:num>
  <w:num w:numId="26" w16cid:durableId="1350519800">
    <w:abstractNumId w:val="31"/>
  </w:num>
  <w:num w:numId="27" w16cid:durableId="1733691948">
    <w:abstractNumId w:val="2"/>
  </w:num>
  <w:num w:numId="28" w16cid:durableId="192617230">
    <w:abstractNumId w:val="30"/>
  </w:num>
  <w:num w:numId="29" w16cid:durableId="1738283812">
    <w:abstractNumId w:val="16"/>
  </w:num>
  <w:num w:numId="30" w16cid:durableId="446505332">
    <w:abstractNumId w:val="27"/>
  </w:num>
  <w:num w:numId="31" w16cid:durableId="368645844">
    <w:abstractNumId w:val="5"/>
  </w:num>
  <w:num w:numId="32" w16cid:durableId="171835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D7C0C"/>
    <w:rsid w:val="000F3542"/>
    <w:rsid w:val="000F516C"/>
    <w:rsid w:val="000F7B3A"/>
    <w:rsid w:val="001264B7"/>
    <w:rsid w:val="00131135"/>
    <w:rsid w:val="00133D4B"/>
    <w:rsid w:val="00137A4D"/>
    <w:rsid w:val="0014250D"/>
    <w:rsid w:val="001426B6"/>
    <w:rsid w:val="001444B7"/>
    <w:rsid w:val="00165F6F"/>
    <w:rsid w:val="001704FF"/>
    <w:rsid w:val="0017060E"/>
    <w:rsid w:val="0017434D"/>
    <w:rsid w:val="001B69CE"/>
    <w:rsid w:val="001C3A43"/>
    <w:rsid w:val="001C68AE"/>
    <w:rsid w:val="001F39DA"/>
    <w:rsid w:val="001F5E00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607BF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83D95"/>
    <w:rsid w:val="0079339A"/>
    <w:rsid w:val="00793434"/>
    <w:rsid w:val="007C69CD"/>
    <w:rsid w:val="007E3140"/>
    <w:rsid w:val="00807C89"/>
    <w:rsid w:val="00836293"/>
    <w:rsid w:val="00890C6A"/>
    <w:rsid w:val="00893923"/>
    <w:rsid w:val="008947E9"/>
    <w:rsid w:val="008A20F2"/>
    <w:rsid w:val="008B335E"/>
    <w:rsid w:val="008C0E8D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AF0545"/>
    <w:rsid w:val="00B065B6"/>
    <w:rsid w:val="00B60A79"/>
    <w:rsid w:val="00B82E6E"/>
    <w:rsid w:val="00B834D5"/>
    <w:rsid w:val="00BA1ED1"/>
    <w:rsid w:val="00BC3C5F"/>
    <w:rsid w:val="00BF021E"/>
    <w:rsid w:val="00BF245D"/>
    <w:rsid w:val="00C108F8"/>
    <w:rsid w:val="00C17A6C"/>
    <w:rsid w:val="00C42A76"/>
    <w:rsid w:val="00C43F1C"/>
    <w:rsid w:val="00C54AD6"/>
    <w:rsid w:val="00C9684B"/>
    <w:rsid w:val="00CA2F9F"/>
    <w:rsid w:val="00CE6C71"/>
    <w:rsid w:val="00CE71B2"/>
    <w:rsid w:val="00CF187A"/>
    <w:rsid w:val="00D04636"/>
    <w:rsid w:val="00D222D6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B71FE"/>
    <w:rsid w:val="00EC5451"/>
    <w:rsid w:val="00F00109"/>
    <w:rsid w:val="00F13B4E"/>
    <w:rsid w:val="00F25532"/>
    <w:rsid w:val="00F36916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2023-08-02T13:18:00Z</dcterms:created>
  <dcterms:modified xsi:type="dcterms:W3CDTF">2023-08-02T13:19:00Z</dcterms:modified>
</cp:coreProperties>
</file>