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395"/>
        <w:gridCol w:w="1133"/>
        <w:gridCol w:w="1838"/>
      </w:tblGrid>
      <w:tr w:rsidR="00544BC5" w:rsidRPr="00EC5451" w14:paraId="07357B1C" w14:textId="7A7E6FA4" w:rsidTr="00A50BE1">
        <w:tc>
          <w:tcPr>
            <w:tcW w:w="5000" w:type="pct"/>
            <w:gridSpan w:val="4"/>
          </w:tcPr>
          <w:p w14:paraId="5F8DE8F4" w14:textId="3DA6F8BE" w:rsidR="00544BC5" w:rsidRDefault="00990886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Klachten en suggesties procedure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B68FC" w:rsidRPr="006E1F54" w14:paraId="173A1BB5" w14:textId="622EB493" w:rsidTr="006B68FC">
        <w:tc>
          <w:tcPr>
            <w:tcW w:w="936" w:type="pct"/>
          </w:tcPr>
          <w:p w14:paraId="33430A21" w14:textId="612D3F4F" w:rsidR="006B68FC" w:rsidRPr="006E1F54" w:rsidRDefault="006B68FC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6B68FC" w:rsidRPr="006E1F54" w:rsidRDefault="006B68FC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5AFF8264" w14:textId="622E0E0D" w:rsidR="006B68FC" w:rsidRPr="006E1F54" w:rsidRDefault="006B68FC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1014" w:type="pct"/>
          </w:tcPr>
          <w:p w14:paraId="34D266BC" w14:textId="2866E7D5" w:rsidR="006B68FC" w:rsidRPr="006E1F54" w:rsidRDefault="006B68FC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10.01 </w:t>
            </w:r>
          </w:p>
        </w:tc>
      </w:tr>
      <w:tr w:rsidR="007C69CD" w:rsidRPr="006E1F54" w14:paraId="5277041A" w14:textId="06BC1364" w:rsidTr="006B68FC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1014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180E661B" w14:textId="79F31A66" w:rsidR="00262576" w:rsidRDefault="00262576" w:rsidP="007A2A1D">
      <w:pPr>
        <w:rPr>
          <w:rFonts w:ascii="Arial" w:hAnsi="Arial" w:cs="Arial"/>
        </w:rPr>
      </w:pPr>
      <w:r>
        <w:rPr>
          <w:rFonts w:ascii="Arial" w:hAnsi="Arial" w:cs="Arial"/>
        </w:rPr>
        <w:t>Procedure</w:t>
      </w:r>
    </w:p>
    <w:p w14:paraId="7E48BCC1" w14:textId="77777777" w:rsidR="00262576" w:rsidRDefault="00262576" w:rsidP="007A2A1D">
      <w:pPr>
        <w:rPr>
          <w:rFonts w:ascii="Arial" w:hAnsi="Arial" w:cs="Arial"/>
        </w:rPr>
      </w:pPr>
    </w:p>
    <w:p w14:paraId="17179E9E" w14:textId="3D36488D" w:rsidR="00990886" w:rsidRPr="007A2A1D" w:rsidRDefault="00990886" w:rsidP="007A2A1D">
      <w:pPr>
        <w:rPr>
          <w:rFonts w:ascii="Arial" w:hAnsi="Arial" w:cs="Arial"/>
        </w:rPr>
      </w:pPr>
      <w:r w:rsidRPr="007A2A1D">
        <w:rPr>
          <w:rFonts w:ascii="Arial" w:hAnsi="Arial" w:cs="Arial"/>
        </w:rPr>
        <w:t>Elke interne en externe klacht of suggestie betreffende elementen die door de GLOBALG.A.P. IFA F&amp;V-SMART standaard worden afgedekt, dient afdoende opvolging te krijgen.</w:t>
      </w:r>
    </w:p>
    <w:p w14:paraId="002CD3B1" w14:textId="77777777" w:rsidR="00990886" w:rsidRPr="0039331C" w:rsidRDefault="00990886" w:rsidP="00990886">
      <w:pPr>
        <w:rPr>
          <w:rFonts w:ascii="Arial" w:hAnsi="Arial" w:cs="Arial"/>
        </w:rPr>
      </w:pPr>
    </w:p>
    <w:p w14:paraId="52C1DAEE" w14:textId="77777777" w:rsidR="00990886" w:rsidRPr="007A2A1D" w:rsidRDefault="00990886" w:rsidP="007A2A1D">
      <w:pPr>
        <w:rPr>
          <w:rFonts w:ascii="Arial" w:hAnsi="Arial" w:cs="Arial"/>
        </w:rPr>
      </w:pPr>
      <w:r w:rsidRPr="007A2A1D">
        <w:rPr>
          <w:rFonts w:ascii="Arial" w:hAnsi="Arial" w:cs="Arial"/>
        </w:rPr>
        <w:t xml:space="preserve">De opvolging omvat: </w:t>
      </w:r>
    </w:p>
    <w:p w14:paraId="71F8CE0D" w14:textId="77777777" w:rsidR="00990886" w:rsidRDefault="00990886" w:rsidP="00990886">
      <w:pPr>
        <w:pStyle w:val="Lijstaline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Klachten en suggesties worden geregistreerd.</w:t>
      </w:r>
    </w:p>
    <w:p w14:paraId="7105BF08" w14:textId="77777777" w:rsidR="00990886" w:rsidRDefault="00990886" w:rsidP="00990886">
      <w:pPr>
        <w:pStyle w:val="Lijstaline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Klachten en suggesties worden tijdig geëvalueerd.</w:t>
      </w:r>
    </w:p>
    <w:p w14:paraId="047E8EEB" w14:textId="77777777" w:rsidR="00990886" w:rsidRDefault="00990886" w:rsidP="00990886">
      <w:pPr>
        <w:pStyle w:val="Lijstaline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Klachten en suggesties worden tijdig opgevolgd.</w:t>
      </w:r>
    </w:p>
    <w:p w14:paraId="063D8E56" w14:textId="77777777" w:rsidR="00990886" w:rsidRDefault="00990886" w:rsidP="00990886">
      <w:pPr>
        <w:pStyle w:val="Lijstaline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De opvolging van klachten en suggesties wordt geregistreerd.</w:t>
      </w:r>
    </w:p>
    <w:p w14:paraId="028A3F3B" w14:textId="77777777" w:rsidR="00990886" w:rsidRDefault="00990886" w:rsidP="00990886">
      <w:pPr>
        <w:pStyle w:val="Lijstalinea"/>
        <w:ind w:left="360"/>
        <w:rPr>
          <w:rFonts w:ascii="Arial" w:hAnsi="Arial" w:cs="Arial"/>
        </w:rPr>
      </w:pPr>
    </w:p>
    <w:p w14:paraId="0CA86093" w14:textId="77777777" w:rsidR="00990886" w:rsidRPr="007A2A1D" w:rsidRDefault="00990886" w:rsidP="007A2A1D">
      <w:pPr>
        <w:rPr>
          <w:rFonts w:ascii="Arial" w:hAnsi="Arial" w:cs="Arial"/>
        </w:rPr>
      </w:pPr>
      <w:r w:rsidRPr="007A2A1D">
        <w:rPr>
          <w:rFonts w:ascii="Arial" w:hAnsi="Arial" w:cs="Arial"/>
        </w:rPr>
        <w:t>De registratie en documentatie over klachten, suggesties en opvolging ervan over de afgelopen 24 maanden is voorhanden.</w:t>
      </w:r>
    </w:p>
    <w:p w14:paraId="328DAC57" w14:textId="77777777" w:rsidR="00990886" w:rsidRPr="0039331C" w:rsidRDefault="00990886" w:rsidP="00990886">
      <w:pPr>
        <w:rPr>
          <w:rFonts w:ascii="Arial" w:hAnsi="Arial" w:cs="Arial"/>
        </w:rPr>
      </w:pPr>
    </w:p>
    <w:p w14:paraId="00195446" w14:textId="77777777" w:rsidR="00990886" w:rsidRPr="007A2A1D" w:rsidRDefault="00990886" w:rsidP="007A2A1D">
      <w:pPr>
        <w:rPr>
          <w:rFonts w:ascii="Arial" w:hAnsi="Arial" w:cs="Arial"/>
        </w:rPr>
      </w:pPr>
      <w:r w:rsidRPr="007A2A1D">
        <w:rPr>
          <w:rFonts w:ascii="Arial" w:hAnsi="Arial" w:cs="Arial"/>
        </w:rPr>
        <w:t>Onderstaand formulier kan gebruikt worden voor de klachtenbehandeling – één formulier per klacht.</w:t>
      </w:r>
    </w:p>
    <w:p w14:paraId="66C2C161" w14:textId="77777777" w:rsidR="00990886" w:rsidRDefault="00990886" w:rsidP="00990886">
      <w:pPr>
        <w:rPr>
          <w:rFonts w:ascii="Arial" w:hAnsi="Arial" w:cs="Arial"/>
        </w:rPr>
      </w:pPr>
    </w:p>
    <w:p w14:paraId="4D51BCBB" w14:textId="166FE11A" w:rsidR="00A15E3F" w:rsidRPr="007A2A1D" w:rsidRDefault="00A15E3F" w:rsidP="007A2A1D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7A2A1D">
        <w:rPr>
          <w:rFonts w:ascii="Arial" w:hAnsi="Arial" w:cs="Arial"/>
        </w:rPr>
        <w:t xml:space="preserve">Indien klachten, gerelateerd aan de standaard, de reputatie en geloofwaardigheid van GLOBALG.A.P. kunnen schaden, moet de producent de certificatie-instelling onmiddellijk op de hoogte stellen. </w:t>
      </w:r>
    </w:p>
    <w:p w14:paraId="73A6FAFC" w14:textId="00E4A345" w:rsidR="00A15E3F" w:rsidRPr="007A2A1D" w:rsidRDefault="00990886" w:rsidP="007A2A1D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7A2A1D">
        <w:rPr>
          <w:rFonts w:ascii="Arial" w:hAnsi="Arial" w:cs="Arial"/>
        </w:rPr>
        <w:t xml:space="preserve">Indien de producent onder onderzoek staat en/of een sanctie heeft gekregen van de bevoegde </w:t>
      </w:r>
      <w:r w:rsidR="00431772" w:rsidRPr="007A2A1D">
        <w:rPr>
          <w:rFonts w:ascii="Arial" w:hAnsi="Arial" w:cs="Arial"/>
        </w:rPr>
        <w:t>en/</w:t>
      </w:r>
      <w:r w:rsidRPr="007A2A1D">
        <w:rPr>
          <w:rFonts w:ascii="Arial" w:hAnsi="Arial" w:cs="Arial"/>
        </w:rPr>
        <w:t>of lokale overheid betreffende een element van de standaard, dient de producent de certificatie</w:t>
      </w:r>
      <w:r w:rsidR="00431772" w:rsidRPr="007A2A1D">
        <w:rPr>
          <w:rFonts w:ascii="Arial" w:hAnsi="Arial" w:cs="Arial"/>
        </w:rPr>
        <w:t>-</w:t>
      </w:r>
      <w:r w:rsidRPr="007A2A1D">
        <w:rPr>
          <w:rFonts w:ascii="Arial" w:hAnsi="Arial" w:cs="Arial"/>
        </w:rPr>
        <w:t>instelling in te lichten, die op haar beurt melding maakt bij het GLOBAL.G.A.P. Secretariaat.</w:t>
      </w:r>
    </w:p>
    <w:p w14:paraId="7797A8EB" w14:textId="165C460B" w:rsidR="003725C5" w:rsidRDefault="003725C5" w:rsidP="003725C5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Werknemers worden op de hoogte gebracht van de algemene inhoud van de standaard en de module en hun wettelijke rechten in dit verband. </w:t>
      </w:r>
    </w:p>
    <w:p w14:paraId="65F6603D" w14:textId="0AAD7A0A" w:rsidR="006E385F" w:rsidRDefault="006E385F" w:rsidP="006E385F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7A2A1D">
        <w:rPr>
          <w:rFonts w:ascii="Arial" w:hAnsi="Arial" w:cs="Arial"/>
        </w:rPr>
        <w:t xml:space="preserve">Werknemers is het te allen tijde toegestaan om klachten </w:t>
      </w:r>
      <w:r>
        <w:rPr>
          <w:rFonts w:ascii="Arial" w:hAnsi="Arial" w:cs="Arial"/>
        </w:rPr>
        <w:t xml:space="preserve">en suggesties </w:t>
      </w:r>
      <w:r w:rsidRPr="007A2A1D">
        <w:rPr>
          <w:rFonts w:ascii="Arial" w:hAnsi="Arial" w:cs="Arial"/>
        </w:rPr>
        <w:t xml:space="preserve">in te dienen bij de werkgever betreffende elementen relevant voor de standaard. </w:t>
      </w:r>
      <w:r w:rsidR="00336605">
        <w:rPr>
          <w:rFonts w:ascii="Arial" w:hAnsi="Arial" w:cs="Arial"/>
        </w:rPr>
        <w:t>De werknemers kunnen dit zelf doen, ofwel via de personeelsvertegenwoordiging.</w:t>
      </w:r>
    </w:p>
    <w:p w14:paraId="33E38896" w14:textId="38FBB9B9" w:rsidR="006E385F" w:rsidRPr="007A2A1D" w:rsidRDefault="006E385F" w:rsidP="006E385F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7A2A1D">
        <w:rPr>
          <w:rFonts w:ascii="Arial" w:hAnsi="Arial" w:cs="Arial"/>
        </w:rPr>
        <w:t xml:space="preserve">Deze interne klachten </w:t>
      </w:r>
      <w:r w:rsidR="00262576">
        <w:rPr>
          <w:rFonts w:ascii="Arial" w:hAnsi="Arial" w:cs="Arial"/>
        </w:rPr>
        <w:t xml:space="preserve">worden </w:t>
      </w:r>
      <w:r w:rsidRPr="007A2A1D">
        <w:rPr>
          <w:rFonts w:ascii="Arial" w:hAnsi="Arial" w:cs="Arial"/>
        </w:rPr>
        <w:t>eveneens via deze procedure behandeld.</w:t>
      </w:r>
    </w:p>
    <w:p w14:paraId="7B410A06" w14:textId="77777777" w:rsidR="003725C5" w:rsidRPr="00F31F1D" w:rsidRDefault="003725C5" w:rsidP="003725C5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F31F1D">
        <w:rPr>
          <w:rFonts w:ascii="Arial" w:hAnsi="Arial" w:cs="Arial"/>
        </w:rPr>
        <w:t>Werknemers worden regelmatig en actief op de hoogte gebracht over de klachten- en suggestieprocedure</w:t>
      </w:r>
      <w:r>
        <w:rPr>
          <w:rFonts w:ascii="Arial" w:hAnsi="Arial" w:cs="Arial"/>
        </w:rPr>
        <w:t xml:space="preserve"> via:</w:t>
      </w:r>
      <w:r w:rsidRPr="00F31F1D">
        <w:rPr>
          <w:rFonts w:ascii="Arial" w:hAnsi="Arial" w:cs="Arial"/>
        </w:rPr>
        <w:t xml:space="preserve"> arbeidsreglement, specifieke affichage, klachten- en suggestie</w:t>
      </w:r>
      <w:r>
        <w:rPr>
          <w:rFonts w:ascii="Arial" w:hAnsi="Arial" w:cs="Arial"/>
        </w:rPr>
        <w:t>-</w:t>
      </w:r>
      <w:r w:rsidRPr="00F31F1D">
        <w:rPr>
          <w:rFonts w:ascii="Arial" w:hAnsi="Arial" w:cs="Arial"/>
        </w:rPr>
        <w:t>bus</w:t>
      </w:r>
      <w:r>
        <w:rPr>
          <w:rFonts w:ascii="Arial" w:hAnsi="Arial" w:cs="Arial"/>
        </w:rPr>
        <w:t>, … (aan te passen/vullen)</w:t>
      </w:r>
      <w:r w:rsidRPr="00F31F1D">
        <w:rPr>
          <w:rFonts w:ascii="Arial" w:hAnsi="Arial" w:cs="Arial"/>
        </w:rPr>
        <w:t>.</w:t>
      </w:r>
    </w:p>
    <w:p w14:paraId="36A676F6" w14:textId="77777777" w:rsidR="003725C5" w:rsidRDefault="003725C5" w:rsidP="003725C5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Elke klacht of suggestie mag anoniem gebeuren, indien gewenst.</w:t>
      </w:r>
    </w:p>
    <w:p w14:paraId="2B2E85FF" w14:textId="77777777" w:rsidR="003725C5" w:rsidRPr="00F31F1D" w:rsidRDefault="003725C5" w:rsidP="003725C5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F31F1D">
        <w:rPr>
          <w:rFonts w:ascii="Arial" w:hAnsi="Arial" w:cs="Arial"/>
        </w:rPr>
        <w:t>Aan de werknemers zullen geen sancties worden opgelegd voor het indienen van klachten of suggesties.</w:t>
      </w:r>
    </w:p>
    <w:p w14:paraId="16C4221B" w14:textId="77777777" w:rsidR="007A2A1D" w:rsidRDefault="007A2A1D" w:rsidP="007A2A1D">
      <w:pPr>
        <w:suppressAutoHyphens/>
        <w:rPr>
          <w:rFonts w:ascii="Arial" w:hAnsi="Arial" w:cs="Arial"/>
        </w:rPr>
      </w:pPr>
    </w:p>
    <w:p w14:paraId="4C3DC2AE" w14:textId="77777777" w:rsidR="00127B0B" w:rsidRDefault="00127B0B" w:rsidP="007A2A1D">
      <w:pPr>
        <w:suppressAutoHyphens/>
        <w:rPr>
          <w:rFonts w:ascii="Arial" w:hAnsi="Arial" w:cs="Arial"/>
        </w:rPr>
      </w:pPr>
    </w:p>
    <w:p w14:paraId="7054E3B2" w14:textId="77777777" w:rsidR="00127B0B" w:rsidRDefault="00127B0B" w:rsidP="007A2A1D">
      <w:pPr>
        <w:suppressAutoHyphens/>
        <w:rPr>
          <w:rFonts w:ascii="Arial" w:hAnsi="Arial" w:cs="Arial"/>
        </w:rPr>
      </w:pPr>
    </w:p>
    <w:p w14:paraId="3DC5A202" w14:textId="77777777" w:rsidR="00127B0B" w:rsidRDefault="00127B0B" w:rsidP="007A2A1D">
      <w:pPr>
        <w:suppressAutoHyphens/>
        <w:rPr>
          <w:rFonts w:ascii="Arial" w:hAnsi="Arial" w:cs="Arial"/>
        </w:rPr>
      </w:pPr>
    </w:p>
    <w:p w14:paraId="5EFBE8ED" w14:textId="77777777" w:rsidR="006B68FC" w:rsidRDefault="006B68FC" w:rsidP="007A2A1D">
      <w:pPr>
        <w:suppressAutoHyphens/>
        <w:rPr>
          <w:rFonts w:ascii="Arial" w:hAnsi="Arial" w:cs="Arial"/>
        </w:rPr>
      </w:pPr>
    </w:p>
    <w:p w14:paraId="77128824" w14:textId="77777777" w:rsidR="006B68FC" w:rsidRDefault="006B68FC" w:rsidP="007A2A1D">
      <w:pPr>
        <w:suppressAutoHyphens/>
        <w:rPr>
          <w:rFonts w:ascii="Arial" w:hAnsi="Arial" w:cs="Arial"/>
        </w:rPr>
      </w:pPr>
    </w:p>
    <w:p w14:paraId="279BC023" w14:textId="77777777" w:rsidR="00127B0B" w:rsidRDefault="00127B0B" w:rsidP="007A2A1D">
      <w:pPr>
        <w:suppressAutoHyphens/>
        <w:rPr>
          <w:rFonts w:ascii="Arial" w:hAnsi="Arial" w:cs="Arial"/>
        </w:rPr>
      </w:pPr>
    </w:p>
    <w:p w14:paraId="1937FAB6" w14:textId="77777777" w:rsidR="00127B0B" w:rsidRDefault="00127B0B" w:rsidP="007A2A1D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A2A1D" w14:paraId="143877DB" w14:textId="77777777" w:rsidTr="00B641F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B5745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FBF78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2A6B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42E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579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A2A1D" w14:paraId="46B0BEE4" w14:textId="77777777" w:rsidTr="00B641F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5AB851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5DD844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E33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A2A1D" w14:paraId="608D6F02" w14:textId="77777777" w:rsidTr="00B641F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980E1E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5624DD8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331C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7245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8447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7A2A1D" w14:paraId="06CE0CAC" w14:textId="77777777" w:rsidTr="00B641F9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A0D" w14:textId="77777777" w:rsidR="007A2A1D" w:rsidRDefault="007A2A1D" w:rsidP="00B641F9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7004E4E5" w14:textId="77777777" w:rsidR="007A2A1D" w:rsidRPr="007C69CD" w:rsidRDefault="007A2A1D" w:rsidP="00B641F9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7A2A1D" w14:paraId="31F05E7A" w14:textId="77777777" w:rsidTr="00B641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D01E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17E4DA21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190E58D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996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7C0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F1E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118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A2A1D" w14:paraId="350E4A33" w14:textId="77777777" w:rsidTr="00B641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301B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814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33C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FB2F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39D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A2A1D" w14:paraId="616C52E1" w14:textId="77777777" w:rsidTr="00B641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4A0B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63C22E5C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  <w:p w14:paraId="2B795944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3F65" w14:textId="77777777" w:rsidR="007A2A1D" w:rsidRDefault="007A2A1D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0A5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CEA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A53" w14:textId="77777777" w:rsidR="007A2A1D" w:rsidRDefault="007A2A1D" w:rsidP="00B641F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13B45DFA" w14:textId="77777777" w:rsidR="007A2A1D" w:rsidRDefault="007A2A1D" w:rsidP="007A2A1D">
      <w:pPr>
        <w:suppressAutoHyphens/>
        <w:rPr>
          <w:rFonts w:ascii="Arial" w:hAnsi="Arial" w:cs="Arial"/>
        </w:rPr>
      </w:pPr>
    </w:p>
    <w:p w14:paraId="78ECB720" w14:textId="10984D63" w:rsidR="00990886" w:rsidRPr="00262576" w:rsidRDefault="00990886" w:rsidP="00990886">
      <w:pPr>
        <w:suppressAutoHyphens/>
        <w:rPr>
          <w:rFonts w:ascii="Arial" w:hAnsi="Arial" w:cs="Arial"/>
        </w:rPr>
      </w:pPr>
      <w:r w:rsidRPr="00262576">
        <w:rPr>
          <w:rFonts w:ascii="Arial" w:hAnsi="Arial" w:cs="Arial"/>
        </w:rPr>
        <w:lastRenderedPageBreak/>
        <w:t>Klachten- en suggestieformulier</w:t>
      </w:r>
    </w:p>
    <w:p w14:paraId="2C3A3D8A" w14:textId="77777777" w:rsidR="00990886" w:rsidRDefault="00990886" w:rsidP="00990886">
      <w:pPr>
        <w:suppressAutoHyphens/>
        <w:rPr>
          <w:rFonts w:ascii="Arial" w:hAnsi="Arial" w:cs="Arial"/>
        </w:rPr>
      </w:pPr>
    </w:p>
    <w:p w14:paraId="515794CC" w14:textId="77777777" w:rsidR="00990886" w:rsidRDefault="00990886" w:rsidP="00990886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Registratie klacht/suggestie </w:t>
      </w:r>
    </w:p>
    <w:p w14:paraId="27F442C2" w14:textId="77777777" w:rsidR="00990886" w:rsidRDefault="00990886" w:rsidP="00990886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297"/>
      </w:tblGrid>
      <w:tr w:rsidR="00990886" w:rsidRPr="008B1837" w14:paraId="0883A63F" w14:textId="77777777" w:rsidTr="00B641F9">
        <w:tc>
          <w:tcPr>
            <w:tcW w:w="2802" w:type="dxa"/>
            <w:shd w:val="clear" w:color="auto" w:fill="auto"/>
          </w:tcPr>
          <w:p w14:paraId="60B1CE7D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 w:rsidRPr="008B1837">
              <w:rPr>
                <w:rFonts w:ascii="Arial" w:hAnsi="Arial" w:cs="Arial"/>
              </w:rPr>
              <w:t>Indiener</w:t>
            </w:r>
          </w:p>
        </w:tc>
        <w:tc>
          <w:tcPr>
            <w:tcW w:w="6410" w:type="dxa"/>
            <w:shd w:val="clear" w:color="auto" w:fill="auto"/>
          </w:tcPr>
          <w:p w14:paraId="204B6C3A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8B1837" w14:paraId="34388DBF" w14:textId="77777777" w:rsidTr="00B641F9">
        <w:tc>
          <w:tcPr>
            <w:tcW w:w="2802" w:type="dxa"/>
            <w:shd w:val="clear" w:color="auto" w:fill="auto"/>
          </w:tcPr>
          <w:p w14:paraId="3D8D62B4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 w:rsidRPr="008B1837">
              <w:rPr>
                <w:rFonts w:ascii="Arial" w:hAnsi="Arial" w:cs="Arial"/>
              </w:rPr>
              <w:t xml:space="preserve">Datum ontvangst </w:t>
            </w:r>
          </w:p>
        </w:tc>
        <w:tc>
          <w:tcPr>
            <w:tcW w:w="6410" w:type="dxa"/>
            <w:shd w:val="clear" w:color="auto" w:fill="auto"/>
          </w:tcPr>
          <w:p w14:paraId="7410667C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8B1837" w14:paraId="760481CE" w14:textId="77777777" w:rsidTr="00B641F9">
        <w:tc>
          <w:tcPr>
            <w:tcW w:w="2802" w:type="dxa"/>
            <w:shd w:val="clear" w:color="auto" w:fill="auto"/>
          </w:tcPr>
          <w:p w14:paraId="78A2A509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 w:rsidRPr="008B1837">
              <w:rPr>
                <w:rFonts w:ascii="Arial" w:hAnsi="Arial" w:cs="Arial"/>
              </w:rPr>
              <w:t>Wijze van ontvangst</w:t>
            </w:r>
          </w:p>
        </w:tc>
        <w:tc>
          <w:tcPr>
            <w:tcW w:w="6410" w:type="dxa"/>
            <w:shd w:val="clear" w:color="auto" w:fill="auto"/>
          </w:tcPr>
          <w:p w14:paraId="12A24382" w14:textId="519571F5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 w:rsidRPr="008B1837">
              <w:rPr>
                <w:rFonts w:ascii="Arial" w:hAnsi="Arial" w:cs="Arial"/>
              </w:rPr>
              <w:t xml:space="preserve"> </w:t>
            </w:r>
            <w:r w:rsidR="004A49E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ondeling </w:t>
            </w:r>
            <w:r w:rsidR="00845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845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</w:t>
            </w:r>
            <w:r w:rsidRPr="008B1837">
              <w:rPr>
                <w:rFonts w:ascii="Arial" w:hAnsi="Arial" w:cs="Arial"/>
              </w:rPr>
              <w:t>elefoon  /  fax  /  brief  /  e-mail  /  …</w:t>
            </w:r>
          </w:p>
        </w:tc>
      </w:tr>
    </w:tbl>
    <w:p w14:paraId="25F4A2CA" w14:textId="77777777" w:rsidR="00990886" w:rsidRDefault="00990886" w:rsidP="00990886">
      <w:pPr>
        <w:suppressAutoHyphens/>
        <w:rPr>
          <w:rFonts w:ascii="Arial" w:hAnsi="Arial" w:cs="Arial"/>
        </w:rPr>
      </w:pPr>
    </w:p>
    <w:p w14:paraId="3515E90A" w14:textId="77777777" w:rsidR="00990886" w:rsidRDefault="00990886" w:rsidP="00990886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Identificatie-omschrijving klacht/suggestie (korte omschrijving, eventuele bijlagen)</w:t>
      </w:r>
    </w:p>
    <w:p w14:paraId="2499ED51" w14:textId="77777777" w:rsidR="00990886" w:rsidRDefault="00990886" w:rsidP="00990886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0886" w:rsidRPr="008B1837" w14:paraId="64EC4EC4" w14:textId="77777777" w:rsidTr="00B641F9">
        <w:tc>
          <w:tcPr>
            <w:tcW w:w="9212" w:type="dxa"/>
            <w:shd w:val="clear" w:color="auto" w:fill="auto"/>
          </w:tcPr>
          <w:p w14:paraId="4031F73F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57E6F5EA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5274FD87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6D2F16FB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42918D73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89694CF" w14:textId="77777777" w:rsidR="00990886" w:rsidRDefault="00990886" w:rsidP="00990886">
      <w:pPr>
        <w:suppressAutoHyphens/>
        <w:rPr>
          <w:rFonts w:ascii="Arial" w:hAnsi="Arial" w:cs="Arial"/>
        </w:rPr>
      </w:pPr>
    </w:p>
    <w:p w14:paraId="23D7C0B6" w14:textId="4E99A1D6" w:rsidR="00990886" w:rsidRDefault="00990886" w:rsidP="00990886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Evaluatie klacht/suggestie in kader van GLOBALG.A.P. IFA</w:t>
      </w:r>
      <w:r w:rsidR="004A49EE">
        <w:rPr>
          <w:rFonts w:ascii="Arial" w:hAnsi="Arial" w:cs="Arial"/>
        </w:rPr>
        <w:t xml:space="preserve"> F&amp;V-SMART</w:t>
      </w:r>
      <w:r>
        <w:rPr>
          <w:rFonts w:ascii="Arial" w:hAnsi="Arial" w:cs="Arial"/>
        </w:rPr>
        <w:t xml:space="preserve"> </w:t>
      </w:r>
      <w:r w:rsidR="004A49EE">
        <w:rPr>
          <w:rFonts w:ascii="Arial" w:hAnsi="Arial" w:cs="Arial"/>
        </w:rPr>
        <w:t xml:space="preserve">standaard </w:t>
      </w:r>
    </w:p>
    <w:p w14:paraId="2708D518" w14:textId="77777777" w:rsidR="00990886" w:rsidRDefault="00990886" w:rsidP="00990886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990886" w:rsidRPr="008B1837" w14:paraId="3D0695FC" w14:textId="77777777" w:rsidTr="00B641F9">
        <w:tc>
          <w:tcPr>
            <w:tcW w:w="3681" w:type="dxa"/>
            <w:shd w:val="clear" w:color="auto" w:fill="auto"/>
          </w:tcPr>
          <w:p w14:paraId="18E3BE6E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 w:rsidRPr="008B1837">
              <w:rPr>
                <w:rFonts w:ascii="Arial" w:hAnsi="Arial" w:cs="Arial"/>
              </w:rPr>
              <w:t>Verantwoorde klacht</w:t>
            </w:r>
            <w:r>
              <w:rPr>
                <w:rFonts w:ascii="Arial" w:hAnsi="Arial" w:cs="Arial"/>
              </w:rPr>
              <w:t>/suggestie</w:t>
            </w:r>
          </w:p>
        </w:tc>
        <w:tc>
          <w:tcPr>
            <w:tcW w:w="5381" w:type="dxa"/>
            <w:shd w:val="clear" w:color="auto" w:fill="auto"/>
          </w:tcPr>
          <w:p w14:paraId="740D4B17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8B1837" w14:paraId="38C8E423" w14:textId="77777777" w:rsidTr="00B641F9">
        <w:tc>
          <w:tcPr>
            <w:tcW w:w="3681" w:type="dxa"/>
            <w:shd w:val="clear" w:color="auto" w:fill="auto"/>
          </w:tcPr>
          <w:p w14:paraId="40B4BC4A" w14:textId="77777777" w:rsidR="00990886" w:rsidRDefault="00990886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</w:t>
            </w:r>
            <w:r w:rsidRPr="008B1837">
              <w:rPr>
                <w:rFonts w:ascii="Arial" w:hAnsi="Arial" w:cs="Arial"/>
              </w:rPr>
              <w:t>verantwoorde klacht</w:t>
            </w:r>
            <w:r>
              <w:rPr>
                <w:rFonts w:ascii="Arial" w:hAnsi="Arial" w:cs="Arial"/>
              </w:rPr>
              <w:t xml:space="preserve">/suggestie </w:t>
            </w:r>
          </w:p>
          <w:p w14:paraId="70A83141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 toelichting </w:t>
            </w:r>
          </w:p>
        </w:tc>
        <w:tc>
          <w:tcPr>
            <w:tcW w:w="5381" w:type="dxa"/>
            <w:shd w:val="clear" w:color="auto" w:fill="auto"/>
          </w:tcPr>
          <w:p w14:paraId="7F768AAA" w14:textId="77777777" w:rsidR="00990886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01B285EF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DE4E30B" w14:textId="77777777" w:rsidR="00990886" w:rsidRDefault="00990886" w:rsidP="00990886">
      <w:pPr>
        <w:suppressAutoHyphens/>
        <w:rPr>
          <w:rFonts w:ascii="Arial" w:hAnsi="Arial" w:cs="Arial"/>
        </w:rPr>
      </w:pPr>
    </w:p>
    <w:p w14:paraId="20E6DCB0" w14:textId="77777777" w:rsidR="00990886" w:rsidRDefault="00990886" w:rsidP="00990886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Voorstel correctieve actie(s), termijn(en) en verantwoordelijk(en)</w:t>
      </w:r>
    </w:p>
    <w:p w14:paraId="53AD0E8C" w14:textId="77777777" w:rsidR="00990886" w:rsidRDefault="00990886" w:rsidP="00990886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990886" w:rsidRPr="008B1837" w14:paraId="587E6AC6" w14:textId="77777777" w:rsidTr="00B641F9">
        <w:tc>
          <w:tcPr>
            <w:tcW w:w="3020" w:type="dxa"/>
            <w:shd w:val="clear" w:color="auto" w:fill="auto"/>
          </w:tcPr>
          <w:p w14:paraId="3113FD0F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Correctieve actie</w:t>
            </w:r>
          </w:p>
        </w:tc>
        <w:tc>
          <w:tcPr>
            <w:tcW w:w="3021" w:type="dxa"/>
          </w:tcPr>
          <w:p w14:paraId="66DFE703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Termijn</w:t>
            </w:r>
          </w:p>
        </w:tc>
        <w:tc>
          <w:tcPr>
            <w:tcW w:w="3021" w:type="dxa"/>
          </w:tcPr>
          <w:p w14:paraId="36AE51A1" w14:textId="77777777" w:rsidR="00990886" w:rsidRDefault="00990886" w:rsidP="00B641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</w:tc>
      </w:tr>
      <w:tr w:rsidR="00990886" w:rsidRPr="008B1837" w14:paraId="088CACEF" w14:textId="77777777" w:rsidTr="00B641F9">
        <w:tc>
          <w:tcPr>
            <w:tcW w:w="3020" w:type="dxa"/>
            <w:shd w:val="clear" w:color="auto" w:fill="auto"/>
          </w:tcPr>
          <w:p w14:paraId="04D30D3E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2FAFB8CC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03514992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60802940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2FBB5378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407DFD8F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3C751E0F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40EE762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ACF94CE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7D2F750" w14:textId="77777777" w:rsidR="00990886" w:rsidRDefault="00990886" w:rsidP="00990886">
      <w:pPr>
        <w:suppressAutoHyphens/>
        <w:rPr>
          <w:rFonts w:ascii="Arial" w:hAnsi="Arial" w:cs="Arial"/>
        </w:rPr>
      </w:pPr>
    </w:p>
    <w:p w14:paraId="13666B2B" w14:textId="77777777" w:rsidR="00990886" w:rsidRDefault="00990886" w:rsidP="00990886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Reactie-akkoord indiener</w:t>
      </w:r>
    </w:p>
    <w:p w14:paraId="5B29FF73" w14:textId="77777777" w:rsidR="00990886" w:rsidRDefault="00990886" w:rsidP="00990886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0886" w:rsidRPr="008B1837" w14:paraId="25C451D8" w14:textId="77777777" w:rsidTr="00B641F9">
        <w:tc>
          <w:tcPr>
            <w:tcW w:w="9212" w:type="dxa"/>
            <w:shd w:val="clear" w:color="auto" w:fill="auto"/>
          </w:tcPr>
          <w:p w14:paraId="7539CCC5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45719448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31526B98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41F66D1A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784854F" w14:textId="77777777" w:rsidR="00990886" w:rsidRDefault="00990886" w:rsidP="00990886">
      <w:pPr>
        <w:suppressAutoHyphens/>
        <w:rPr>
          <w:rFonts w:ascii="Arial" w:hAnsi="Arial" w:cs="Arial"/>
        </w:rPr>
      </w:pPr>
    </w:p>
    <w:p w14:paraId="31FB3098" w14:textId="77777777" w:rsidR="00990886" w:rsidRDefault="00990886" w:rsidP="00990886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Uitvoering correctieve actie(s)</w:t>
      </w:r>
    </w:p>
    <w:p w14:paraId="0C840BAB" w14:textId="77777777" w:rsidR="00990886" w:rsidRDefault="00990886" w:rsidP="00990886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990886" w:rsidRPr="008B1837" w14:paraId="17FBBA4C" w14:textId="77777777" w:rsidTr="00B641F9">
        <w:tc>
          <w:tcPr>
            <w:tcW w:w="2802" w:type="dxa"/>
            <w:shd w:val="clear" w:color="auto" w:fill="auto"/>
          </w:tcPr>
          <w:p w14:paraId="40C0476F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 w:rsidRPr="008B1837">
              <w:rPr>
                <w:rFonts w:ascii="Arial" w:hAnsi="Arial" w:cs="Arial"/>
              </w:rPr>
              <w:t>Verantwoordelijke</w:t>
            </w:r>
          </w:p>
        </w:tc>
        <w:tc>
          <w:tcPr>
            <w:tcW w:w="6410" w:type="dxa"/>
            <w:shd w:val="clear" w:color="auto" w:fill="auto"/>
          </w:tcPr>
          <w:p w14:paraId="2B813C86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8B1837" w14:paraId="6589D796" w14:textId="77777777" w:rsidTr="00B641F9">
        <w:tc>
          <w:tcPr>
            <w:tcW w:w="2802" w:type="dxa"/>
            <w:shd w:val="clear" w:color="auto" w:fill="auto"/>
          </w:tcPr>
          <w:p w14:paraId="2F26B261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  <w:r w:rsidRPr="008B1837">
              <w:rPr>
                <w:rFonts w:ascii="Arial" w:hAnsi="Arial" w:cs="Arial"/>
              </w:rPr>
              <w:t xml:space="preserve">Datum </w:t>
            </w:r>
          </w:p>
        </w:tc>
        <w:tc>
          <w:tcPr>
            <w:tcW w:w="6410" w:type="dxa"/>
            <w:shd w:val="clear" w:color="auto" w:fill="auto"/>
          </w:tcPr>
          <w:p w14:paraId="7A95F2A0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420923F" w14:textId="77777777" w:rsidR="00990886" w:rsidRDefault="00990886" w:rsidP="00990886">
      <w:pPr>
        <w:suppressAutoHyphens/>
        <w:rPr>
          <w:rFonts w:ascii="Arial" w:hAnsi="Arial" w:cs="Arial"/>
        </w:rPr>
      </w:pPr>
    </w:p>
    <w:p w14:paraId="2097654A" w14:textId="77777777" w:rsidR="00990886" w:rsidRDefault="00990886" w:rsidP="00990886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Maatregel(en) om dergelijke klacht/suggestie in de toekomst te vermijden</w:t>
      </w:r>
    </w:p>
    <w:p w14:paraId="6B1578A9" w14:textId="77777777" w:rsidR="00990886" w:rsidRDefault="00990886" w:rsidP="00990886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0886" w:rsidRPr="008B1837" w14:paraId="3A497D68" w14:textId="77777777" w:rsidTr="00B641F9">
        <w:tc>
          <w:tcPr>
            <w:tcW w:w="9212" w:type="dxa"/>
            <w:shd w:val="clear" w:color="auto" w:fill="auto"/>
          </w:tcPr>
          <w:p w14:paraId="31C2CEC0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3C16FCD7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58EE934E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  <w:p w14:paraId="5395F0F3" w14:textId="77777777" w:rsidR="00990886" w:rsidRPr="008B1837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305CE489" w14:textId="77777777" w:rsidR="00990886" w:rsidRDefault="00990886" w:rsidP="00990886">
      <w:pPr>
        <w:suppressAutoHyphens/>
        <w:rPr>
          <w:rFonts w:ascii="Arial" w:hAnsi="Arial" w:cs="Arial"/>
        </w:rPr>
      </w:pPr>
    </w:p>
    <w:p w14:paraId="76B828DE" w14:textId="77777777" w:rsidR="00990886" w:rsidRDefault="00990886" w:rsidP="00990886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Controle</w:t>
      </w:r>
    </w:p>
    <w:p w14:paraId="1204C955" w14:textId="77777777" w:rsidR="00990886" w:rsidRPr="001376FB" w:rsidRDefault="00990886" w:rsidP="009908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990886" w:rsidRPr="00915B75" w14:paraId="64FAD253" w14:textId="77777777" w:rsidTr="00B641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7EF2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52D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915B75" w14:paraId="612EE246" w14:textId="77777777" w:rsidTr="00B641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B856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A39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  <w:tr w:rsidR="00990886" w:rsidRPr="00915B75" w14:paraId="399B40C7" w14:textId="77777777" w:rsidTr="00B641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81E7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  <w:r w:rsidRPr="00915B75"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906" w14:textId="77777777" w:rsidR="00990886" w:rsidRPr="00915B75" w:rsidRDefault="00990886" w:rsidP="00B641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B297892" w14:textId="1A1A3EDC" w:rsidR="006E385F" w:rsidRDefault="006E385F" w:rsidP="00376A83">
      <w:pPr>
        <w:suppressAutoHyphens/>
        <w:rPr>
          <w:rFonts w:ascii="Arial" w:hAnsi="Arial" w:cs="Arial"/>
        </w:rPr>
      </w:pPr>
    </w:p>
    <w:p w14:paraId="6651939E" w14:textId="77777777" w:rsidR="006B68FC" w:rsidRDefault="006B68FC" w:rsidP="00376A83">
      <w:pPr>
        <w:suppressAutoHyphens/>
        <w:rPr>
          <w:rFonts w:ascii="Arial" w:hAnsi="Arial" w:cs="Arial"/>
        </w:rPr>
      </w:pPr>
    </w:p>
    <w:p w14:paraId="4D2B8857" w14:textId="62990DDB" w:rsidR="00376A83" w:rsidRPr="00262576" w:rsidRDefault="006E385F" w:rsidP="00376A83">
      <w:pPr>
        <w:suppressAutoHyphens/>
        <w:rPr>
          <w:rFonts w:ascii="Arial" w:hAnsi="Arial" w:cs="Arial"/>
        </w:rPr>
      </w:pPr>
      <w:r w:rsidRPr="00262576">
        <w:rPr>
          <w:rFonts w:ascii="Arial" w:hAnsi="Arial" w:cs="Arial"/>
        </w:rPr>
        <w:lastRenderedPageBreak/>
        <w:t xml:space="preserve">GLOBALG.A.P. IFA F&amp;V-SMART standaard </w:t>
      </w:r>
    </w:p>
    <w:p w14:paraId="13EB77DB" w14:textId="4B61DB88" w:rsidR="006E385F" w:rsidRDefault="006E385F" w:rsidP="00376A83">
      <w:pPr>
        <w:suppressAutoHyphens/>
        <w:rPr>
          <w:rFonts w:ascii="Arial" w:hAnsi="Arial" w:cs="Arial"/>
          <w:b/>
          <w:bCs/>
        </w:rPr>
      </w:pPr>
    </w:p>
    <w:p w14:paraId="042FDB7C" w14:textId="606031A0" w:rsidR="006E385F" w:rsidRDefault="006E385F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Op di</w:t>
      </w:r>
      <w:r w:rsidR="00127B0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bedrijf wordt gewerkt conform de internationale GLOBALG.A.P. IFA F&amp;V-SMART standaard</w:t>
      </w:r>
      <w:r w:rsidR="005E11CE">
        <w:rPr>
          <w:rFonts w:ascii="Arial" w:hAnsi="Arial" w:cs="Arial"/>
        </w:rPr>
        <w:t xml:space="preserve">. De thema’s die door de standaard worden afgedekt, zijn hierna opgesomd. De werknemers kunnen te allen tijde terecht bij het management en/of de personeelsvertegenwoordiging voor meer informatie. Verdere informatie over deze standaarden is tevens beschikbaar op </w:t>
      </w:r>
      <w:hyperlink r:id="rId7" w:history="1">
        <w:r w:rsidR="005E11CE" w:rsidRPr="006915A4">
          <w:rPr>
            <w:rStyle w:val="Hyperlink"/>
            <w:rFonts w:ascii="Arial" w:hAnsi="Arial" w:cs="Arial"/>
          </w:rPr>
          <w:t>www.globalgap.org</w:t>
        </w:r>
      </w:hyperlink>
      <w:r w:rsidR="005E11CE">
        <w:rPr>
          <w:rFonts w:ascii="Arial" w:hAnsi="Arial" w:cs="Arial"/>
        </w:rPr>
        <w:t>.</w:t>
      </w:r>
    </w:p>
    <w:p w14:paraId="2E86899B" w14:textId="77777777" w:rsidR="005E11CE" w:rsidRDefault="005E11CE" w:rsidP="00376A83">
      <w:pPr>
        <w:suppressAutoHyphens/>
        <w:rPr>
          <w:rFonts w:ascii="Arial" w:hAnsi="Arial" w:cs="Arial"/>
        </w:rPr>
      </w:pPr>
    </w:p>
    <w:p w14:paraId="34779BC8" w14:textId="4465FDA6" w:rsidR="006E385F" w:rsidRDefault="005E11CE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GLOBALG.A.P. IFA F&amp;V-SMART standaard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34DF" w14:paraId="4E3C0CCC" w14:textId="77777777" w:rsidTr="00A50BE1">
        <w:tc>
          <w:tcPr>
            <w:tcW w:w="5000" w:type="pct"/>
            <w:shd w:val="clear" w:color="auto" w:fill="auto"/>
          </w:tcPr>
          <w:p w14:paraId="110D81DF" w14:textId="77777777" w:rsidR="000934DF" w:rsidRDefault="000934DF" w:rsidP="00B64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 documentatie</w:t>
            </w:r>
          </w:p>
        </w:tc>
      </w:tr>
      <w:tr w:rsidR="000934DF" w14:paraId="2064D7C4" w14:textId="77777777" w:rsidTr="00A50BE1">
        <w:tc>
          <w:tcPr>
            <w:tcW w:w="5000" w:type="pct"/>
            <w:shd w:val="clear" w:color="auto" w:fill="auto"/>
          </w:tcPr>
          <w:p w14:paraId="70C3BE34" w14:textId="77777777" w:rsidR="000934DF" w:rsidRDefault="000934DF" w:rsidP="00B64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 verbeterplan</w:t>
            </w:r>
          </w:p>
        </w:tc>
      </w:tr>
      <w:tr w:rsidR="000934DF" w14:paraId="02BE40FE" w14:textId="77777777" w:rsidTr="00A50BE1">
        <w:tc>
          <w:tcPr>
            <w:tcW w:w="5000" w:type="pct"/>
            <w:shd w:val="clear" w:color="auto" w:fill="auto"/>
          </w:tcPr>
          <w:p w14:paraId="57B62BE1" w14:textId="77777777" w:rsidR="000934DF" w:rsidRDefault="000934DF" w:rsidP="00B64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management en training</w:t>
            </w:r>
          </w:p>
        </w:tc>
      </w:tr>
      <w:tr w:rsidR="000934DF" w14:paraId="5FAE8B22" w14:textId="77777777" w:rsidTr="00A50BE1">
        <w:tc>
          <w:tcPr>
            <w:tcW w:w="5000" w:type="pct"/>
            <w:shd w:val="clear" w:color="auto" w:fill="auto"/>
          </w:tcPr>
          <w:p w14:paraId="57CFF31D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Specificaties, leveranciers en stock management</w:t>
            </w:r>
          </w:p>
        </w:tc>
      </w:tr>
      <w:tr w:rsidR="000934DF" w14:paraId="4EB039A2" w14:textId="77777777" w:rsidTr="00A50BE1">
        <w:tc>
          <w:tcPr>
            <w:tcW w:w="5000" w:type="pct"/>
            <w:shd w:val="clear" w:color="auto" w:fill="auto"/>
          </w:tcPr>
          <w:p w14:paraId="461C81E6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Traceerbaarheid</w:t>
            </w:r>
          </w:p>
        </w:tc>
      </w:tr>
      <w:tr w:rsidR="000934DF" w14:paraId="640696C6" w14:textId="77777777" w:rsidTr="00A50BE1">
        <w:tc>
          <w:tcPr>
            <w:tcW w:w="5000" w:type="pct"/>
            <w:shd w:val="clear" w:color="auto" w:fill="auto"/>
          </w:tcPr>
          <w:p w14:paraId="599FD6F7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Parallelle eigendom, traceerbaarheid en segregatie</w:t>
            </w:r>
          </w:p>
        </w:tc>
      </w:tr>
      <w:tr w:rsidR="000934DF" w14:paraId="1A330382" w14:textId="77777777" w:rsidTr="00A50BE1">
        <w:tc>
          <w:tcPr>
            <w:tcW w:w="5000" w:type="pct"/>
            <w:shd w:val="clear" w:color="auto" w:fill="auto"/>
          </w:tcPr>
          <w:p w14:paraId="6BD309FC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Massabalans</w:t>
            </w:r>
          </w:p>
        </w:tc>
      </w:tr>
      <w:tr w:rsidR="000934DF" w14:paraId="355E1726" w14:textId="77777777" w:rsidTr="00A50BE1">
        <w:tc>
          <w:tcPr>
            <w:tcW w:w="5000" w:type="pct"/>
            <w:shd w:val="clear" w:color="auto" w:fill="auto"/>
          </w:tcPr>
          <w:p w14:paraId="321A488D" w14:textId="64B045BE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Terugroepen en terugtrekken</w:t>
            </w:r>
            <w:r w:rsidR="00511FAF">
              <w:rPr>
                <w:rFonts w:ascii="Arial" w:hAnsi="Arial" w:cs="Arial"/>
              </w:rPr>
              <w:t xml:space="preserve"> van producten</w:t>
            </w:r>
          </w:p>
        </w:tc>
      </w:tr>
      <w:tr w:rsidR="000934DF" w14:paraId="37D51FD2" w14:textId="77777777" w:rsidTr="00A50BE1">
        <w:tc>
          <w:tcPr>
            <w:tcW w:w="5000" w:type="pct"/>
            <w:shd w:val="clear" w:color="auto" w:fill="auto"/>
          </w:tcPr>
          <w:p w14:paraId="75AAE30B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Klachten</w:t>
            </w:r>
          </w:p>
        </w:tc>
      </w:tr>
      <w:tr w:rsidR="000934DF" w14:paraId="5E6A5AD4" w14:textId="77777777" w:rsidTr="00A50BE1">
        <w:tc>
          <w:tcPr>
            <w:tcW w:w="5000" w:type="pct"/>
            <w:shd w:val="clear" w:color="auto" w:fill="auto"/>
          </w:tcPr>
          <w:p w14:paraId="06329AD4" w14:textId="3C189880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Niet-conforme producten</w:t>
            </w:r>
            <w:r w:rsidR="00511FAF">
              <w:rPr>
                <w:rFonts w:ascii="Arial" w:hAnsi="Arial" w:cs="Arial"/>
              </w:rPr>
              <w:t xml:space="preserve"> – die bijvoorbeeld leiden tot ziekte of klachten</w:t>
            </w:r>
          </w:p>
        </w:tc>
      </w:tr>
      <w:tr w:rsidR="000934DF" w14:paraId="6A86BCA7" w14:textId="77777777" w:rsidTr="00A50BE1">
        <w:tc>
          <w:tcPr>
            <w:tcW w:w="5000" w:type="pct"/>
            <w:shd w:val="clear" w:color="auto" w:fill="auto"/>
          </w:tcPr>
          <w:p w14:paraId="312B707A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Laboratorium testen</w:t>
            </w:r>
          </w:p>
        </w:tc>
      </w:tr>
      <w:tr w:rsidR="000934DF" w14:paraId="7B7E1D71" w14:textId="77777777" w:rsidTr="00A50BE1">
        <w:tc>
          <w:tcPr>
            <w:tcW w:w="5000" w:type="pct"/>
            <w:shd w:val="clear" w:color="auto" w:fill="auto"/>
          </w:tcPr>
          <w:p w14:paraId="4E0045AF" w14:textId="180A9DE4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Uitrusting en onderdelen</w:t>
            </w:r>
            <w:r w:rsidR="00511FAF">
              <w:rPr>
                <w:rFonts w:ascii="Arial" w:hAnsi="Arial" w:cs="Arial"/>
              </w:rPr>
              <w:t xml:space="preserve"> – inclusief transport </w:t>
            </w:r>
          </w:p>
        </w:tc>
      </w:tr>
      <w:tr w:rsidR="000934DF" w14:paraId="1A42EE59" w14:textId="77777777" w:rsidTr="00A50BE1">
        <w:tc>
          <w:tcPr>
            <w:tcW w:w="5000" w:type="pct"/>
            <w:shd w:val="clear" w:color="auto" w:fill="auto"/>
          </w:tcPr>
          <w:p w14:paraId="303C7435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Voedselveiligheid beleidsverklaring</w:t>
            </w:r>
          </w:p>
        </w:tc>
      </w:tr>
      <w:tr w:rsidR="000934DF" w14:paraId="6B0EDBCF" w14:textId="77777777" w:rsidTr="00A50BE1">
        <w:tc>
          <w:tcPr>
            <w:tcW w:w="5000" w:type="pct"/>
            <w:shd w:val="clear" w:color="auto" w:fill="auto"/>
          </w:tcPr>
          <w:p w14:paraId="14BE7EB0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</w:t>
            </w:r>
            <w:proofErr w:type="spellStart"/>
            <w:r>
              <w:rPr>
                <w:rFonts w:ascii="Arial" w:hAnsi="Arial" w:cs="Arial"/>
              </w:rPr>
              <w:t>defense</w:t>
            </w:r>
            <w:proofErr w:type="spellEnd"/>
          </w:p>
        </w:tc>
      </w:tr>
      <w:tr w:rsidR="000934DF" w14:paraId="6BE3BFC0" w14:textId="77777777" w:rsidTr="00A50BE1">
        <w:tc>
          <w:tcPr>
            <w:tcW w:w="5000" w:type="pct"/>
            <w:shd w:val="clear" w:color="auto" w:fill="auto"/>
          </w:tcPr>
          <w:p w14:paraId="3413850B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Voedselfraude</w:t>
            </w:r>
          </w:p>
        </w:tc>
      </w:tr>
      <w:tr w:rsidR="000934DF" w14:paraId="03D533FB" w14:textId="77777777" w:rsidTr="00A50BE1">
        <w:tc>
          <w:tcPr>
            <w:tcW w:w="5000" w:type="pct"/>
            <w:shd w:val="clear" w:color="auto" w:fill="auto"/>
          </w:tcPr>
          <w:p w14:paraId="1B4010E7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 gebruik</w:t>
            </w:r>
          </w:p>
        </w:tc>
      </w:tr>
      <w:tr w:rsidR="000934DF" w14:paraId="6964EB0F" w14:textId="77777777" w:rsidTr="00A50BE1">
        <w:tc>
          <w:tcPr>
            <w:tcW w:w="5000" w:type="pct"/>
            <w:shd w:val="clear" w:color="auto" w:fill="auto"/>
          </w:tcPr>
          <w:p w14:paraId="2537D14B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GLOBALG.A.P. status</w:t>
            </w:r>
          </w:p>
        </w:tc>
      </w:tr>
      <w:tr w:rsidR="000934DF" w14:paraId="44B4D8AA" w14:textId="77777777" w:rsidTr="00A50BE1">
        <w:tc>
          <w:tcPr>
            <w:tcW w:w="5000" w:type="pct"/>
            <w:shd w:val="clear" w:color="auto" w:fill="auto"/>
          </w:tcPr>
          <w:p w14:paraId="5F9A7CDB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Hygiëne</w:t>
            </w:r>
          </w:p>
        </w:tc>
      </w:tr>
      <w:tr w:rsidR="000934DF" w14:paraId="4858816A" w14:textId="77777777" w:rsidTr="00A50BE1">
        <w:tc>
          <w:tcPr>
            <w:tcW w:w="5000" w:type="pct"/>
            <w:shd w:val="clear" w:color="auto" w:fill="auto"/>
          </w:tcPr>
          <w:p w14:paraId="68E8DC4E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Werknemers gezondheid, veiligheid en welzijn</w:t>
            </w:r>
          </w:p>
        </w:tc>
      </w:tr>
      <w:tr w:rsidR="000934DF" w14:paraId="1C5D9ACF" w14:textId="77777777" w:rsidTr="00A50BE1">
        <w:tc>
          <w:tcPr>
            <w:tcW w:w="5000" w:type="pct"/>
            <w:shd w:val="clear" w:color="auto" w:fill="auto"/>
          </w:tcPr>
          <w:p w14:paraId="06699AA0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Locatie management</w:t>
            </w:r>
          </w:p>
        </w:tc>
      </w:tr>
      <w:tr w:rsidR="000934DF" w14:paraId="3E7715C9" w14:textId="77777777" w:rsidTr="00A50BE1">
        <w:tc>
          <w:tcPr>
            <w:tcW w:w="5000" w:type="pct"/>
            <w:shd w:val="clear" w:color="auto" w:fill="auto"/>
          </w:tcPr>
          <w:p w14:paraId="4E08B0E5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Biodiversiteit en leefgebieden</w:t>
            </w:r>
          </w:p>
        </w:tc>
      </w:tr>
      <w:tr w:rsidR="000934DF" w14:paraId="7C04B9CE" w14:textId="77777777" w:rsidTr="00A50BE1">
        <w:tc>
          <w:tcPr>
            <w:tcW w:w="5000" w:type="pct"/>
            <w:shd w:val="clear" w:color="auto" w:fill="auto"/>
          </w:tcPr>
          <w:p w14:paraId="798B9CA1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Energie efficiëntie </w:t>
            </w:r>
          </w:p>
        </w:tc>
      </w:tr>
      <w:tr w:rsidR="000934DF" w14:paraId="60799458" w14:textId="77777777" w:rsidTr="00A50BE1">
        <w:tc>
          <w:tcPr>
            <w:tcW w:w="5000" w:type="pct"/>
            <w:shd w:val="clear" w:color="auto" w:fill="auto"/>
          </w:tcPr>
          <w:p w14:paraId="5C5914A3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Broeikasgassen en klimaatverandering</w:t>
            </w:r>
          </w:p>
        </w:tc>
      </w:tr>
      <w:tr w:rsidR="000934DF" w14:paraId="40795B4F" w14:textId="77777777" w:rsidTr="00A50BE1">
        <w:tc>
          <w:tcPr>
            <w:tcW w:w="5000" w:type="pct"/>
            <w:shd w:val="clear" w:color="auto" w:fill="auto"/>
          </w:tcPr>
          <w:p w14:paraId="333CD9B9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Afval management</w:t>
            </w:r>
          </w:p>
        </w:tc>
      </w:tr>
      <w:tr w:rsidR="000934DF" w14:paraId="3929C8E2" w14:textId="77777777" w:rsidTr="00A50BE1">
        <w:tc>
          <w:tcPr>
            <w:tcW w:w="5000" w:type="pct"/>
            <w:shd w:val="clear" w:color="auto" w:fill="auto"/>
          </w:tcPr>
          <w:p w14:paraId="0AB0BC05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Uitgangsmateriaal </w:t>
            </w:r>
          </w:p>
        </w:tc>
      </w:tr>
      <w:tr w:rsidR="000934DF" w14:paraId="5D000FC4" w14:textId="77777777" w:rsidTr="00A50BE1">
        <w:tc>
          <w:tcPr>
            <w:tcW w:w="5000" w:type="pct"/>
            <w:shd w:val="clear" w:color="auto" w:fill="auto"/>
          </w:tcPr>
          <w:p w14:paraId="130C615E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Genetisch gemodificeerde organismen</w:t>
            </w:r>
          </w:p>
        </w:tc>
      </w:tr>
      <w:tr w:rsidR="000934DF" w14:paraId="7EAC5728" w14:textId="77777777" w:rsidTr="00A50BE1">
        <w:tc>
          <w:tcPr>
            <w:tcW w:w="5000" w:type="pct"/>
            <w:shd w:val="clear" w:color="auto" w:fill="auto"/>
          </w:tcPr>
          <w:p w14:paraId="6669AA04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Bodem en substraat management</w:t>
            </w:r>
          </w:p>
        </w:tc>
      </w:tr>
      <w:tr w:rsidR="000934DF" w14:paraId="5CAABA7D" w14:textId="77777777" w:rsidTr="00A50BE1">
        <w:tc>
          <w:tcPr>
            <w:tcW w:w="5000" w:type="pct"/>
            <w:shd w:val="clear" w:color="auto" w:fill="auto"/>
          </w:tcPr>
          <w:p w14:paraId="34989577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Bemesting en </w:t>
            </w:r>
            <w:proofErr w:type="spellStart"/>
            <w:r>
              <w:rPr>
                <w:rFonts w:ascii="Arial" w:hAnsi="Arial" w:cs="Arial"/>
              </w:rPr>
              <w:t>biostimulanten</w:t>
            </w:r>
            <w:proofErr w:type="spellEnd"/>
          </w:p>
        </w:tc>
      </w:tr>
      <w:tr w:rsidR="000934DF" w14:paraId="3BC6147F" w14:textId="77777777" w:rsidTr="00A50BE1">
        <w:tc>
          <w:tcPr>
            <w:tcW w:w="5000" w:type="pct"/>
            <w:shd w:val="clear" w:color="auto" w:fill="auto"/>
          </w:tcPr>
          <w:p w14:paraId="1CC13976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management </w:t>
            </w:r>
          </w:p>
        </w:tc>
      </w:tr>
      <w:tr w:rsidR="000934DF" w14:paraId="47CD211F" w14:textId="77777777" w:rsidTr="00A50BE1">
        <w:tc>
          <w:tcPr>
            <w:tcW w:w="5000" w:type="pct"/>
            <w:shd w:val="clear" w:color="auto" w:fill="auto"/>
          </w:tcPr>
          <w:p w14:paraId="390D218E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Geïntegreerde gewasbescherming</w:t>
            </w:r>
          </w:p>
        </w:tc>
      </w:tr>
      <w:tr w:rsidR="000934DF" w14:paraId="7B91CD84" w14:textId="77777777" w:rsidTr="00A50BE1">
        <w:tc>
          <w:tcPr>
            <w:tcW w:w="5000" w:type="pct"/>
            <w:shd w:val="clear" w:color="auto" w:fill="auto"/>
          </w:tcPr>
          <w:p w14:paraId="237C889E" w14:textId="77777777" w:rsidR="000934DF" w:rsidRDefault="000934DF" w:rsidP="00B6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Gewasbeschermingsmiddelen</w:t>
            </w:r>
          </w:p>
        </w:tc>
      </w:tr>
      <w:tr w:rsidR="000934DF" w14:paraId="70C649F8" w14:textId="77777777" w:rsidTr="00A50BE1">
        <w:tc>
          <w:tcPr>
            <w:tcW w:w="5000" w:type="pct"/>
            <w:shd w:val="clear" w:color="auto" w:fill="auto"/>
          </w:tcPr>
          <w:p w14:paraId="23864308" w14:textId="77777777" w:rsidR="000934DF" w:rsidRDefault="000934DF" w:rsidP="00B64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Na-oogst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71567F4" w14:textId="46338436" w:rsidR="005E11CE" w:rsidRDefault="005E11CE" w:rsidP="00376A83">
      <w:pPr>
        <w:suppressAutoHyphens/>
        <w:rPr>
          <w:rFonts w:ascii="Arial" w:hAnsi="Arial" w:cs="Arial"/>
        </w:rPr>
      </w:pPr>
    </w:p>
    <w:sectPr w:rsidR="005E11CE" w:rsidSect="002F43F4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6A864C9E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>GLOBALG.A.P. BNTWG – IFA v6.0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127B0B">
      <w:rPr>
        <w:rFonts w:ascii="Arial" w:hAnsi="Arial" w:cs="Arial"/>
        <w:sz w:val="16"/>
        <w:szCs w:val="16"/>
      </w:rPr>
      <w:t>10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127B0B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1A6720"/>
    <w:multiLevelType w:val="hybridMultilevel"/>
    <w:tmpl w:val="C4601D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155380">
    <w:abstractNumId w:val="12"/>
  </w:num>
  <w:num w:numId="2" w16cid:durableId="2110271288">
    <w:abstractNumId w:val="17"/>
  </w:num>
  <w:num w:numId="3" w16cid:durableId="676007005">
    <w:abstractNumId w:val="6"/>
  </w:num>
  <w:num w:numId="4" w16cid:durableId="1756247568">
    <w:abstractNumId w:val="31"/>
  </w:num>
  <w:num w:numId="5" w16cid:durableId="1453399621">
    <w:abstractNumId w:val="22"/>
  </w:num>
  <w:num w:numId="6" w16cid:durableId="1246954921">
    <w:abstractNumId w:val="32"/>
  </w:num>
  <w:num w:numId="7" w16cid:durableId="1304039407">
    <w:abstractNumId w:val="29"/>
  </w:num>
  <w:num w:numId="8" w16cid:durableId="774062605">
    <w:abstractNumId w:val="13"/>
  </w:num>
  <w:num w:numId="9" w16cid:durableId="460154512">
    <w:abstractNumId w:val="15"/>
  </w:num>
  <w:num w:numId="10" w16cid:durableId="513617213">
    <w:abstractNumId w:val="9"/>
  </w:num>
  <w:num w:numId="11" w16cid:durableId="642347215">
    <w:abstractNumId w:val="23"/>
  </w:num>
  <w:num w:numId="12" w16cid:durableId="1212503181">
    <w:abstractNumId w:val="8"/>
  </w:num>
  <w:num w:numId="13" w16cid:durableId="1755321769">
    <w:abstractNumId w:val="27"/>
  </w:num>
  <w:num w:numId="14" w16cid:durableId="1006859017">
    <w:abstractNumId w:val="0"/>
  </w:num>
  <w:num w:numId="15" w16cid:durableId="187182826">
    <w:abstractNumId w:val="3"/>
  </w:num>
  <w:num w:numId="16" w16cid:durableId="790981363">
    <w:abstractNumId w:val="14"/>
  </w:num>
  <w:num w:numId="17" w16cid:durableId="565652534">
    <w:abstractNumId w:val="4"/>
  </w:num>
  <w:num w:numId="18" w16cid:durableId="1717126060">
    <w:abstractNumId w:val="21"/>
  </w:num>
  <w:num w:numId="19" w16cid:durableId="1717924323">
    <w:abstractNumId w:val="19"/>
  </w:num>
  <w:num w:numId="20" w16cid:durableId="2139568910">
    <w:abstractNumId w:val="25"/>
  </w:num>
  <w:num w:numId="21" w16cid:durableId="1095252451">
    <w:abstractNumId w:val="7"/>
  </w:num>
  <w:num w:numId="22" w16cid:durableId="1088310544">
    <w:abstractNumId w:val="1"/>
  </w:num>
  <w:num w:numId="23" w16cid:durableId="107165420">
    <w:abstractNumId w:val="28"/>
  </w:num>
  <w:num w:numId="24" w16cid:durableId="761797619">
    <w:abstractNumId w:val="24"/>
  </w:num>
  <w:num w:numId="25" w16cid:durableId="2003389228">
    <w:abstractNumId w:val="20"/>
  </w:num>
  <w:num w:numId="26" w16cid:durableId="1239053887">
    <w:abstractNumId w:val="34"/>
  </w:num>
  <w:num w:numId="27" w16cid:durableId="612056904">
    <w:abstractNumId w:val="2"/>
  </w:num>
  <w:num w:numId="28" w16cid:durableId="1506818814">
    <w:abstractNumId w:val="33"/>
  </w:num>
  <w:num w:numId="29" w16cid:durableId="1535078239">
    <w:abstractNumId w:val="18"/>
  </w:num>
  <w:num w:numId="30" w16cid:durableId="831288786">
    <w:abstractNumId w:val="30"/>
  </w:num>
  <w:num w:numId="31" w16cid:durableId="1573469967">
    <w:abstractNumId w:val="26"/>
  </w:num>
  <w:num w:numId="32" w16cid:durableId="1413356397">
    <w:abstractNumId w:val="10"/>
  </w:num>
  <w:num w:numId="33" w16cid:durableId="846286317">
    <w:abstractNumId w:val="5"/>
  </w:num>
  <w:num w:numId="34" w16cid:durableId="1001468099">
    <w:abstractNumId w:val="11"/>
  </w:num>
  <w:num w:numId="35" w16cid:durableId="18652440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934DF"/>
    <w:rsid w:val="000A6170"/>
    <w:rsid w:val="000B7C75"/>
    <w:rsid w:val="000D028D"/>
    <w:rsid w:val="000D1147"/>
    <w:rsid w:val="000F3542"/>
    <w:rsid w:val="000F516C"/>
    <w:rsid w:val="000F7B3A"/>
    <w:rsid w:val="001264B7"/>
    <w:rsid w:val="00127B0B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8624F"/>
    <w:rsid w:val="001B69CE"/>
    <w:rsid w:val="001F39DA"/>
    <w:rsid w:val="00210022"/>
    <w:rsid w:val="00223413"/>
    <w:rsid w:val="00245893"/>
    <w:rsid w:val="002471B7"/>
    <w:rsid w:val="0026024B"/>
    <w:rsid w:val="00262576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36605"/>
    <w:rsid w:val="003725C5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15354"/>
    <w:rsid w:val="00431772"/>
    <w:rsid w:val="00457E89"/>
    <w:rsid w:val="004A2D03"/>
    <w:rsid w:val="004A49EE"/>
    <w:rsid w:val="004C36E0"/>
    <w:rsid w:val="00504567"/>
    <w:rsid w:val="00511FAF"/>
    <w:rsid w:val="00534D5A"/>
    <w:rsid w:val="00536DC0"/>
    <w:rsid w:val="00544BC5"/>
    <w:rsid w:val="005704AF"/>
    <w:rsid w:val="0059087A"/>
    <w:rsid w:val="005C3BD6"/>
    <w:rsid w:val="005C6544"/>
    <w:rsid w:val="005E11CE"/>
    <w:rsid w:val="00600EFB"/>
    <w:rsid w:val="00627E4E"/>
    <w:rsid w:val="00630350"/>
    <w:rsid w:val="00632745"/>
    <w:rsid w:val="00635099"/>
    <w:rsid w:val="00696F26"/>
    <w:rsid w:val="006A0DE6"/>
    <w:rsid w:val="006B203C"/>
    <w:rsid w:val="006B68FC"/>
    <w:rsid w:val="006E1F54"/>
    <w:rsid w:val="006E385F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A2A1D"/>
    <w:rsid w:val="007C69CD"/>
    <w:rsid w:val="007E3140"/>
    <w:rsid w:val="00807C89"/>
    <w:rsid w:val="008453C2"/>
    <w:rsid w:val="00890C6A"/>
    <w:rsid w:val="008947E9"/>
    <w:rsid w:val="008A20F2"/>
    <w:rsid w:val="008B335E"/>
    <w:rsid w:val="008C50E5"/>
    <w:rsid w:val="008E717A"/>
    <w:rsid w:val="008F2FCD"/>
    <w:rsid w:val="009466B7"/>
    <w:rsid w:val="00961638"/>
    <w:rsid w:val="00973BD0"/>
    <w:rsid w:val="00990886"/>
    <w:rsid w:val="009A7886"/>
    <w:rsid w:val="009C5F73"/>
    <w:rsid w:val="009D5EA2"/>
    <w:rsid w:val="009E103F"/>
    <w:rsid w:val="009F7E10"/>
    <w:rsid w:val="00A15E3F"/>
    <w:rsid w:val="00A17D29"/>
    <w:rsid w:val="00A249FF"/>
    <w:rsid w:val="00A32F99"/>
    <w:rsid w:val="00A50BE1"/>
    <w:rsid w:val="00A62F32"/>
    <w:rsid w:val="00A948C4"/>
    <w:rsid w:val="00AD280D"/>
    <w:rsid w:val="00AE1FBA"/>
    <w:rsid w:val="00B065B6"/>
    <w:rsid w:val="00B82E6E"/>
    <w:rsid w:val="00B834D5"/>
    <w:rsid w:val="00BA1ED1"/>
    <w:rsid w:val="00BC3C5F"/>
    <w:rsid w:val="00BF245D"/>
    <w:rsid w:val="00C17A6C"/>
    <w:rsid w:val="00C42A76"/>
    <w:rsid w:val="00C47737"/>
    <w:rsid w:val="00C54AD6"/>
    <w:rsid w:val="00C9684B"/>
    <w:rsid w:val="00CA2F9F"/>
    <w:rsid w:val="00CE6C71"/>
    <w:rsid w:val="00CE71B2"/>
    <w:rsid w:val="00D04636"/>
    <w:rsid w:val="00D222D6"/>
    <w:rsid w:val="00D30835"/>
    <w:rsid w:val="00D55F7B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E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alg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2023-07-25T06:51:00Z</dcterms:created>
  <dcterms:modified xsi:type="dcterms:W3CDTF">2023-07-25T06:55:00Z</dcterms:modified>
</cp:coreProperties>
</file>