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4134978A" w:rsidR="00544BC5" w:rsidRDefault="00B613AE" w:rsidP="004C36E0">
            <w:pPr>
              <w:pStyle w:val="Header"/>
              <w:rPr>
                <w:rFonts w:ascii="Arial" w:hAnsi="Arial" w:cs="Arial"/>
                <w:b/>
                <w:sz w:val="24"/>
                <w:szCs w:val="24"/>
              </w:rPr>
            </w:pPr>
            <w:r>
              <w:rPr>
                <w:rFonts w:ascii="Arial" w:hAnsi="Arial" w:cs="Arial"/>
                <w:b/>
                <w:sz w:val="24"/>
                <w:szCs w:val="24"/>
              </w:rPr>
              <w:t xml:space="preserve">GRASP </w:t>
            </w:r>
            <w:r w:rsidR="00907F4F">
              <w:rPr>
                <w:rFonts w:ascii="Arial" w:hAnsi="Arial" w:cs="Arial"/>
                <w:b/>
                <w:sz w:val="24"/>
                <w:szCs w:val="24"/>
              </w:rPr>
              <w:t>Disciplinaire procedure</w:t>
            </w:r>
            <w:r w:rsidR="00D95940">
              <w:rPr>
                <w:rFonts w:ascii="Arial" w:hAnsi="Arial" w:cs="Arial"/>
                <w:b/>
                <w:sz w:val="24"/>
                <w:szCs w:val="24"/>
              </w:rPr>
              <w:t xml:space="preserve"> </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35600442" w:rsidR="001426B6" w:rsidRPr="006E1F54" w:rsidRDefault="00F342B3" w:rsidP="004C36E0">
            <w:pPr>
              <w:pStyle w:val="Header"/>
              <w:rPr>
                <w:rFonts w:ascii="Arial" w:hAnsi="Arial" w:cs="Arial"/>
              </w:rPr>
            </w:pPr>
            <w:r>
              <w:rPr>
                <w:rFonts w:ascii="Arial" w:hAnsi="Arial" w:cs="Arial"/>
              </w:rPr>
              <w:t>GRASP</w:t>
            </w:r>
          </w:p>
        </w:tc>
        <w:tc>
          <w:tcPr>
            <w:tcW w:w="857" w:type="pct"/>
          </w:tcPr>
          <w:p w14:paraId="34D266BC" w14:textId="69989885" w:rsidR="007C69CD" w:rsidRPr="006E1F54" w:rsidRDefault="00907F4F" w:rsidP="004C36E0">
            <w:pPr>
              <w:pStyle w:val="Header"/>
              <w:rPr>
                <w:rFonts w:ascii="Arial" w:hAnsi="Arial" w:cs="Arial"/>
              </w:rPr>
            </w:pPr>
            <w:r>
              <w:rPr>
                <w:rFonts w:ascii="Arial" w:hAnsi="Arial" w:cs="Arial"/>
              </w:rPr>
              <w:t>13</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0F21AC6C" w14:textId="6B699BF5" w:rsidR="007C69CD" w:rsidRDefault="007C69CD" w:rsidP="00376A83">
      <w:pPr>
        <w:suppressAutoHyphens/>
        <w:rPr>
          <w:rFonts w:ascii="Arial" w:hAnsi="Arial" w:cs="Arial"/>
        </w:rPr>
      </w:pPr>
    </w:p>
    <w:p w14:paraId="2F2488A0" w14:textId="31B30368" w:rsidR="00702565" w:rsidRPr="00254AB6" w:rsidRDefault="00702565" w:rsidP="00702565">
      <w:pPr>
        <w:suppressAutoHyphens/>
        <w:jc w:val="right"/>
        <w:rPr>
          <w:rFonts w:ascii="Arial" w:hAnsi="Arial" w:cs="Arial"/>
          <w:i/>
          <w:iCs/>
        </w:rPr>
      </w:pPr>
      <w:r w:rsidRPr="00254AB6">
        <w:rPr>
          <w:rFonts w:ascii="Arial" w:hAnsi="Arial" w:cs="Arial"/>
          <w:i/>
          <w:iCs/>
        </w:rPr>
        <w:t xml:space="preserve">Niet </w:t>
      </w:r>
      <w:r>
        <w:rPr>
          <w:rFonts w:ascii="Arial" w:hAnsi="Arial" w:cs="Arial"/>
          <w:i/>
          <w:iCs/>
        </w:rPr>
        <w:t>vereist</w:t>
      </w:r>
      <w:r w:rsidRPr="00254AB6">
        <w:rPr>
          <w:rFonts w:ascii="Arial" w:hAnsi="Arial" w:cs="Arial"/>
          <w:i/>
          <w:iCs/>
        </w:rPr>
        <w:t xml:space="preserve">; </w:t>
      </w:r>
      <w:r>
        <w:rPr>
          <w:rFonts w:ascii="Arial" w:hAnsi="Arial" w:cs="Arial"/>
          <w:i/>
          <w:iCs/>
        </w:rPr>
        <w:t>disciplinaire procedure en registratie is een onderdeel van een actueel arbeidsreglement</w:t>
      </w:r>
    </w:p>
    <w:p w14:paraId="2C9B6F22" w14:textId="49A82CC3" w:rsidR="005E1838" w:rsidRDefault="005E1838" w:rsidP="005E1838">
      <w:pPr>
        <w:suppressAutoHyphens/>
        <w:rPr>
          <w:rFonts w:ascii="Arial" w:hAnsi="Arial" w:cs="Arial"/>
        </w:rPr>
      </w:pPr>
    </w:p>
    <w:p w14:paraId="33EC0E90" w14:textId="0BCEA400" w:rsidR="00BB5496" w:rsidRDefault="00BB5496" w:rsidP="00BB5496">
      <w:pPr>
        <w:suppressAutoHyphens/>
        <w:jc w:val="right"/>
        <w:rPr>
          <w:rFonts w:ascii="Arial" w:hAnsi="Arial" w:cs="Arial"/>
        </w:rPr>
      </w:pPr>
      <w:r>
        <w:rPr>
          <w:rFonts w:ascii="Arial" w:hAnsi="Arial" w:cs="Arial"/>
        </w:rPr>
        <w:t>Bijlage bij het Arbeidsreglement</w:t>
      </w:r>
    </w:p>
    <w:p w14:paraId="34016C33" w14:textId="77777777" w:rsidR="00BB5496" w:rsidRDefault="00BB5496" w:rsidP="00BB5496">
      <w:pPr>
        <w:suppressAutoHyphens/>
        <w:jc w:val="right"/>
        <w:rPr>
          <w:rFonts w:ascii="Arial" w:hAnsi="Arial" w:cs="Arial"/>
        </w:rPr>
      </w:pPr>
    </w:p>
    <w:p w14:paraId="1D41A72B" w14:textId="77777777" w:rsidR="00BB5496" w:rsidRDefault="00BB5496" w:rsidP="00BB5496">
      <w:pPr>
        <w:jc w:val="right"/>
        <w:rPr>
          <w:rFonts w:ascii="Arial" w:hAnsi="Arial" w:cs="Arial"/>
        </w:rPr>
      </w:pPr>
      <w:r>
        <w:rPr>
          <w:rFonts w:ascii="Arial" w:hAnsi="Arial" w:cs="Arial"/>
        </w:rPr>
        <w:t>T</w:t>
      </w:r>
      <w:r w:rsidR="000510EA">
        <w:rPr>
          <w:rFonts w:ascii="Arial" w:hAnsi="Arial" w:cs="Arial"/>
        </w:rPr>
        <w:t xml:space="preserve">oepasselijke wetgeving zie </w:t>
      </w:r>
    </w:p>
    <w:p w14:paraId="32BDC82D" w14:textId="64CCBB7D" w:rsidR="000510EA" w:rsidRPr="00BB5496" w:rsidRDefault="000510EA" w:rsidP="00BB5496">
      <w:pPr>
        <w:jc w:val="right"/>
        <w:rPr>
          <w:rFonts w:ascii="Arial Narrow" w:hAnsi="Arial Narrow" w:cs="Arial"/>
        </w:rPr>
      </w:pPr>
      <w:r w:rsidRPr="00BB5496">
        <w:rPr>
          <w:rFonts w:ascii="Arial Narrow" w:hAnsi="Arial Narrow" w:cs="Arial"/>
        </w:rPr>
        <w:t>werk.belgie.be/nl/themas/welzijn-op-het-werk/psychosociale-risicos-op-het-werk/actiemiddelen-van-de-werknemer-de-19</w:t>
      </w:r>
      <w:r w:rsidR="00BB5496" w:rsidRPr="00BB5496">
        <w:rPr>
          <w:rFonts w:ascii="Arial Narrow" w:hAnsi="Arial Narrow" w:cs="Arial"/>
        </w:rPr>
        <w:t xml:space="preserve"> </w:t>
      </w:r>
    </w:p>
    <w:p w14:paraId="688BA5CA" w14:textId="77777777" w:rsidR="00BB5496" w:rsidRDefault="00BB5496" w:rsidP="000510EA">
      <w:pPr>
        <w:shd w:val="clear" w:color="auto" w:fill="FFFFFF"/>
        <w:rPr>
          <w:rFonts w:ascii="Arial" w:hAnsi="Arial" w:cs="Arial"/>
          <w:color w:val="343A40"/>
          <w:lang w:val="nl-BE" w:eastAsia="nl-BE"/>
        </w:rPr>
      </w:pPr>
    </w:p>
    <w:p w14:paraId="15564218" w14:textId="3E8992E4" w:rsidR="000510EA" w:rsidRPr="00174B78" w:rsidRDefault="000510EA" w:rsidP="000510EA">
      <w:pPr>
        <w:shd w:val="clear" w:color="auto" w:fill="FFFFFF"/>
        <w:rPr>
          <w:rFonts w:ascii="Arial" w:hAnsi="Arial" w:cs="Arial"/>
          <w:color w:val="343A40"/>
          <w:lang w:val="nl-BE" w:eastAsia="nl-BE"/>
        </w:rPr>
      </w:pPr>
      <w:r w:rsidRPr="00174B78">
        <w:rPr>
          <w:rFonts w:ascii="Arial" w:hAnsi="Arial" w:cs="Arial"/>
          <w:color w:val="343A40"/>
          <w:lang w:val="nl-BE" w:eastAsia="nl-BE"/>
        </w:rPr>
        <w:t xml:space="preserve">Aan </w:t>
      </w:r>
      <w:r w:rsidR="002045D1">
        <w:rPr>
          <w:rFonts w:ascii="Arial" w:hAnsi="Arial" w:cs="Arial"/>
          <w:color w:val="343A40"/>
          <w:lang w:val="nl-BE" w:eastAsia="nl-BE"/>
        </w:rPr>
        <w:t>een</w:t>
      </w:r>
      <w:r w:rsidRPr="00174B78">
        <w:rPr>
          <w:rFonts w:ascii="Arial" w:hAnsi="Arial" w:cs="Arial"/>
          <w:color w:val="343A40"/>
          <w:lang w:val="nl-BE" w:eastAsia="nl-BE"/>
        </w:rPr>
        <w:t xml:space="preserve"> werknemer, </w:t>
      </w:r>
      <w:r w:rsidR="002045D1">
        <w:rPr>
          <w:rFonts w:ascii="Arial" w:hAnsi="Arial" w:cs="Arial"/>
          <w:color w:val="343A40"/>
          <w:lang w:val="nl-BE" w:eastAsia="nl-BE"/>
        </w:rPr>
        <w:t xml:space="preserve">veroorzaker van tekortkomingen of </w:t>
      </w:r>
      <w:r w:rsidRPr="00174B78">
        <w:rPr>
          <w:rFonts w:ascii="Arial" w:hAnsi="Arial" w:cs="Arial"/>
          <w:color w:val="343A40"/>
          <w:lang w:val="nl-BE" w:eastAsia="nl-BE"/>
        </w:rPr>
        <w:t xml:space="preserve">dader van de feiten, kan een disciplinaire sanctie worden opgelegd. </w:t>
      </w:r>
      <w:r>
        <w:rPr>
          <w:rFonts w:ascii="Arial" w:hAnsi="Arial" w:cs="Arial"/>
          <w:color w:val="343A40"/>
          <w:lang w:val="nl-BE" w:eastAsia="nl-BE"/>
        </w:rPr>
        <w:t>Deze straffen worden vastgelegd in het Arbeidsreglement (</w:t>
      </w:r>
      <w:r w:rsidR="00763B7B">
        <w:rPr>
          <w:rFonts w:ascii="Arial" w:hAnsi="Arial" w:cs="Arial"/>
          <w:color w:val="343A40"/>
          <w:lang w:val="nl-BE" w:eastAsia="nl-BE"/>
        </w:rPr>
        <w:t>onderhavig</w:t>
      </w:r>
      <w:r>
        <w:rPr>
          <w:rFonts w:ascii="Arial" w:hAnsi="Arial" w:cs="Arial"/>
          <w:color w:val="343A40"/>
          <w:lang w:val="nl-BE" w:eastAsia="nl-BE"/>
        </w:rPr>
        <w:t xml:space="preserve"> document als bijlage bij het Arbeidsreglement).</w:t>
      </w:r>
      <w:r w:rsidR="002045D1">
        <w:rPr>
          <w:rFonts w:ascii="Arial" w:hAnsi="Arial" w:cs="Arial"/>
          <w:color w:val="343A40"/>
          <w:lang w:val="nl-BE" w:eastAsia="nl-BE"/>
        </w:rPr>
        <w:t xml:space="preserve"> </w:t>
      </w:r>
      <w:r w:rsidRPr="00174B78">
        <w:rPr>
          <w:rFonts w:ascii="Arial" w:hAnsi="Arial" w:cs="Arial"/>
          <w:color w:val="343A40"/>
          <w:lang w:val="nl-BE" w:eastAsia="nl-BE"/>
        </w:rPr>
        <w:t xml:space="preserve">De werkgever </w:t>
      </w:r>
      <w:r w:rsidR="00835447">
        <w:rPr>
          <w:rFonts w:ascii="Arial" w:hAnsi="Arial" w:cs="Arial"/>
          <w:color w:val="343A40"/>
          <w:lang w:val="nl-BE" w:eastAsia="nl-BE"/>
        </w:rPr>
        <w:t xml:space="preserve">of de bevoegden kunnen </w:t>
      </w:r>
      <w:r w:rsidRPr="00174B78">
        <w:rPr>
          <w:rFonts w:ascii="Arial" w:hAnsi="Arial" w:cs="Arial"/>
          <w:color w:val="343A40"/>
          <w:lang w:val="nl-BE" w:eastAsia="nl-BE"/>
        </w:rPr>
        <w:t xml:space="preserve">de sancties </w:t>
      </w:r>
      <w:r w:rsidR="002045D1">
        <w:rPr>
          <w:rFonts w:ascii="Arial" w:hAnsi="Arial" w:cs="Arial"/>
          <w:color w:val="343A40"/>
          <w:lang w:val="nl-BE" w:eastAsia="nl-BE"/>
        </w:rPr>
        <w:t xml:space="preserve">slechts </w:t>
      </w:r>
      <w:r w:rsidRPr="00174B78">
        <w:rPr>
          <w:rFonts w:ascii="Arial" w:hAnsi="Arial" w:cs="Arial"/>
          <w:color w:val="343A40"/>
          <w:lang w:val="nl-BE" w:eastAsia="nl-BE"/>
        </w:rPr>
        <w:t xml:space="preserve">opleggen onder </w:t>
      </w:r>
      <w:r w:rsidR="002045D1">
        <w:rPr>
          <w:rFonts w:ascii="Arial" w:hAnsi="Arial" w:cs="Arial"/>
          <w:color w:val="343A40"/>
          <w:lang w:val="nl-BE" w:eastAsia="nl-BE"/>
        </w:rPr>
        <w:t xml:space="preserve">specifieke </w:t>
      </w:r>
      <w:r w:rsidRPr="00174B78">
        <w:rPr>
          <w:rFonts w:ascii="Arial" w:hAnsi="Arial" w:cs="Arial"/>
          <w:color w:val="343A40"/>
          <w:lang w:val="nl-BE" w:eastAsia="nl-BE"/>
        </w:rPr>
        <w:t>voorwaarden</w:t>
      </w:r>
      <w:r w:rsidR="002045D1">
        <w:rPr>
          <w:rFonts w:ascii="Arial" w:hAnsi="Arial" w:cs="Arial"/>
          <w:color w:val="343A40"/>
          <w:lang w:val="nl-BE" w:eastAsia="nl-BE"/>
        </w:rPr>
        <w:t xml:space="preserve"> vermeld in de procedure.</w:t>
      </w:r>
    </w:p>
    <w:p w14:paraId="1E1F8021" w14:textId="3B377484" w:rsidR="00BB5496" w:rsidRPr="002045D1" w:rsidRDefault="00BB5496" w:rsidP="002045D1">
      <w:pPr>
        <w:rPr>
          <w:rFonts w:ascii="Arial" w:hAnsi="Arial" w:cs="Arial"/>
        </w:rPr>
      </w:pPr>
    </w:p>
    <w:tbl>
      <w:tblPr>
        <w:tblStyle w:val="TableGrid"/>
        <w:tblW w:w="0" w:type="auto"/>
        <w:tblLook w:val="04A0" w:firstRow="1" w:lastRow="0" w:firstColumn="1" w:lastColumn="0" w:noHBand="0" w:noVBand="1"/>
      </w:tblPr>
      <w:tblGrid>
        <w:gridCol w:w="4531"/>
        <w:gridCol w:w="4531"/>
      </w:tblGrid>
      <w:tr w:rsidR="00BB5496" w14:paraId="3F5797F7" w14:textId="77777777" w:rsidTr="00D94CBC">
        <w:tc>
          <w:tcPr>
            <w:tcW w:w="4531" w:type="dxa"/>
          </w:tcPr>
          <w:p w14:paraId="22B82DE4" w14:textId="660D5D82" w:rsidR="00BB5496" w:rsidRDefault="00BB5496" w:rsidP="00D94CBC">
            <w:pPr>
              <w:rPr>
                <w:rFonts w:ascii="Arial" w:hAnsi="Arial" w:cs="Arial"/>
              </w:rPr>
            </w:pPr>
            <w:r>
              <w:rPr>
                <w:rFonts w:ascii="Arial" w:hAnsi="Arial" w:cs="Arial"/>
              </w:rPr>
              <w:t>Bevoegden om tuchtsancties op te leggen</w:t>
            </w:r>
          </w:p>
        </w:tc>
        <w:tc>
          <w:tcPr>
            <w:tcW w:w="4531" w:type="dxa"/>
          </w:tcPr>
          <w:p w14:paraId="0EC53A3B" w14:textId="3A2CAE71" w:rsidR="00BB5496" w:rsidRDefault="00BB5496" w:rsidP="00D94CBC">
            <w:pPr>
              <w:rPr>
                <w:rFonts w:ascii="Arial" w:hAnsi="Arial" w:cs="Arial"/>
              </w:rPr>
            </w:pPr>
            <w:r>
              <w:rPr>
                <w:rFonts w:ascii="Arial" w:hAnsi="Arial" w:cs="Arial"/>
              </w:rPr>
              <w:t>Naam</w:t>
            </w:r>
          </w:p>
        </w:tc>
      </w:tr>
      <w:tr w:rsidR="00BB5496" w14:paraId="3B884591" w14:textId="77777777" w:rsidTr="00BB5496">
        <w:tc>
          <w:tcPr>
            <w:tcW w:w="4531" w:type="dxa"/>
          </w:tcPr>
          <w:p w14:paraId="55933BDE" w14:textId="509C902A" w:rsidR="00BB5496" w:rsidRDefault="00BB5496" w:rsidP="000510EA">
            <w:pPr>
              <w:rPr>
                <w:rFonts w:ascii="Arial" w:hAnsi="Arial" w:cs="Arial"/>
              </w:rPr>
            </w:pPr>
            <w:r>
              <w:rPr>
                <w:rFonts w:ascii="Arial" w:hAnsi="Arial" w:cs="Arial"/>
              </w:rPr>
              <w:t>Producent</w:t>
            </w:r>
          </w:p>
        </w:tc>
        <w:tc>
          <w:tcPr>
            <w:tcW w:w="4531" w:type="dxa"/>
          </w:tcPr>
          <w:p w14:paraId="0C6C8DCA" w14:textId="77777777" w:rsidR="00BB5496" w:rsidRDefault="00BB5496" w:rsidP="000510EA">
            <w:pPr>
              <w:rPr>
                <w:rFonts w:ascii="Arial" w:hAnsi="Arial" w:cs="Arial"/>
              </w:rPr>
            </w:pPr>
          </w:p>
        </w:tc>
      </w:tr>
      <w:tr w:rsidR="00BB5496" w14:paraId="32847A3A" w14:textId="77777777" w:rsidTr="00BB5496">
        <w:tc>
          <w:tcPr>
            <w:tcW w:w="4531" w:type="dxa"/>
          </w:tcPr>
          <w:p w14:paraId="75E19494" w14:textId="5F2D03D5" w:rsidR="00BB5496" w:rsidRDefault="00BB5496" w:rsidP="000510EA">
            <w:pPr>
              <w:rPr>
                <w:rFonts w:ascii="Arial" w:hAnsi="Arial" w:cs="Arial"/>
              </w:rPr>
            </w:pPr>
            <w:r>
              <w:rPr>
                <w:rFonts w:ascii="Arial" w:hAnsi="Arial" w:cs="Arial"/>
              </w:rPr>
              <w:t>Toezichthoudende werknemer</w:t>
            </w:r>
          </w:p>
        </w:tc>
        <w:tc>
          <w:tcPr>
            <w:tcW w:w="4531" w:type="dxa"/>
          </w:tcPr>
          <w:p w14:paraId="6A0DE7DA" w14:textId="77777777" w:rsidR="00BB5496" w:rsidRDefault="00BB5496" w:rsidP="000510EA">
            <w:pPr>
              <w:rPr>
                <w:rFonts w:ascii="Arial" w:hAnsi="Arial" w:cs="Arial"/>
              </w:rPr>
            </w:pPr>
          </w:p>
        </w:tc>
      </w:tr>
      <w:tr w:rsidR="00BB5496" w14:paraId="4E400F5A" w14:textId="77777777" w:rsidTr="00BB5496">
        <w:tc>
          <w:tcPr>
            <w:tcW w:w="4531" w:type="dxa"/>
          </w:tcPr>
          <w:p w14:paraId="1F51C95B" w14:textId="0FACE4B9" w:rsidR="00BB5496" w:rsidRDefault="00BB5496" w:rsidP="000510EA">
            <w:pPr>
              <w:rPr>
                <w:rFonts w:ascii="Arial" w:hAnsi="Arial" w:cs="Arial"/>
              </w:rPr>
            </w:pPr>
            <w:r>
              <w:rPr>
                <w:rFonts w:ascii="Arial" w:hAnsi="Arial" w:cs="Arial"/>
              </w:rPr>
              <w:t>Andere – specifieer</w:t>
            </w:r>
          </w:p>
        </w:tc>
        <w:tc>
          <w:tcPr>
            <w:tcW w:w="4531" w:type="dxa"/>
          </w:tcPr>
          <w:p w14:paraId="1FA66A13" w14:textId="77777777" w:rsidR="00BB5496" w:rsidRDefault="00BB5496" w:rsidP="000510EA">
            <w:pPr>
              <w:rPr>
                <w:rFonts w:ascii="Arial" w:hAnsi="Arial" w:cs="Arial"/>
              </w:rPr>
            </w:pPr>
          </w:p>
        </w:tc>
      </w:tr>
    </w:tbl>
    <w:p w14:paraId="5E219693" w14:textId="77777777" w:rsidR="00BB5496" w:rsidRDefault="00BB5496" w:rsidP="000510EA">
      <w:pPr>
        <w:rPr>
          <w:rFonts w:ascii="Arial" w:hAnsi="Arial" w:cs="Arial"/>
        </w:rPr>
      </w:pPr>
    </w:p>
    <w:p w14:paraId="43AA0BAD" w14:textId="3564E685" w:rsidR="00BB5496" w:rsidRPr="003B2949" w:rsidRDefault="00BB5496" w:rsidP="003B2949">
      <w:pPr>
        <w:pStyle w:val="ListParagraph"/>
        <w:numPr>
          <w:ilvl w:val="0"/>
          <w:numId w:val="27"/>
        </w:numPr>
        <w:rPr>
          <w:rFonts w:ascii="Arial" w:hAnsi="Arial" w:cs="Arial"/>
        </w:rPr>
      </w:pPr>
      <w:r w:rsidRPr="003B2949">
        <w:rPr>
          <w:rFonts w:ascii="Arial" w:hAnsi="Arial" w:cs="Arial"/>
        </w:rPr>
        <w:t>De disciplinaire procedure wordt aan de werknemers ter beschikking gesteld via het Arbeidsreglement. Met vragen hierover kunnen de werknemers steeds terecht bij de bevoegden.</w:t>
      </w:r>
    </w:p>
    <w:p w14:paraId="0D1E4A50" w14:textId="77777777" w:rsidR="002045D1" w:rsidRPr="003B2949" w:rsidRDefault="00FE56DB" w:rsidP="003B2949">
      <w:pPr>
        <w:pStyle w:val="ListParagraph"/>
        <w:numPr>
          <w:ilvl w:val="0"/>
          <w:numId w:val="27"/>
        </w:numPr>
        <w:rPr>
          <w:rFonts w:ascii="Arial" w:hAnsi="Arial" w:cs="Arial"/>
        </w:rPr>
      </w:pPr>
      <w:r w:rsidRPr="003B2949">
        <w:rPr>
          <w:rFonts w:ascii="Arial" w:hAnsi="Arial" w:cs="Arial"/>
        </w:rPr>
        <w:t xml:space="preserve">De </w:t>
      </w:r>
      <w:r w:rsidR="002045D1" w:rsidRPr="003B2949">
        <w:rPr>
          <w:rFonts w:ascii="Arial" w:hAnsi="Arial" w:cs="Arial"/>
        </w:rPr>
        <w:t>b</w:t>
      </w:r>
      <w:r w:rsidRPr="003B2949">
        <w:rPr>
          <w:rFonts w:ascii="Arial" w:hAnsi="Arial" w:cs="Arial"/>
        </w:rPr>
        <w:t>evoegden hebben het recht, onder bepaalde omstandigheden, over te gaan tot het instellen van de disciplinaire procedure. De bevoegden hebben de plicht, van zodra ingesteld, de disciplinaire procedure strikt te volgen.</w:t>
      </w:r>
      <w:r w:rsidR="002045D1" w:rsidRPr="003B2949">
        <w:rPr>
          <w:rFonts w:ascii="Arial" w:hAnsi="Arial" w:cs="Arial"/>
        </w:rPr>
        <w:t xml:space="preserve"> </w:t>
      </w:r>
    </w:p>
    <w:p w14:paraId="1CF123CB" w14:textId="4D248565" w:rsidR="002045D1" w:rsidRPr="003B2949" w:rsidRDefault="002045D1" w:rsidP="003B2949">
      <w:pPr>
        <w:pStyle w:val="ListParagraph"/>
        <w:numPr>
          <w:ilvl w:val="0"/>
          <w:numId w:val="27"/>
        </w:numPr>
        <w:rPr>
          <w:rFonts w:ascii="Arial" w:hAnsi="Arial" w:cs="Arial"/>
        </w:rPr>
      </w:pPr>
      <w:r w:rsidRPr="003B2949">
        <w:rPr>
          <w:rFonts w:ascii="Arial" w:hAnsi="Arial" w:cs="Arial"/>
        </w:rPr>
        <w:t xml:space="preserve">De disciplinaire procedure treedt in werking nadat de bevoegde op de hoogte is gebracht van mogelijks relevante feiten, hetzij door eigen waarneming, hetzij via de toezichthoudende werknemers of anderen. </w:t>
      </w:r>
    </w:p>
    <w:p w14:paraId="6B3146B3" w14:textId="77777777" w:rsidR="003B2949" w:rsidRDefault="003B2949" w:rsidP="003B2949">
      <w:pPr>
        <w:pStyle w:val="ListParagraph"/>
        <w:numPr>
          <w:ilvl w:val="0"/>
          <w:numId w:val="27"/>
        </w:numPr>
        <w:rPr>
          <w:rFonts w:ascii="Arial" w:hAnsi="Arial" w:cs="Arial"/>
          <w:color w:val="343A40"/>
          <w:lang w:val="nl-BE" w:eastAsia="nl-BE"/>
        </w:rPr>
      </w:pPr>
      <w:r w:rsidRPr="002045D1">
        <w:rPr>
          <w:rFonts w:ascii="Arial" w:hAnsi="Arial" w:cs="Arial"/>
          <w:color w:val="343A40"/>
          <w:lang w:val="nl-BE" w:eastAsia="nl-BE"/>
        </w:rPr>
        <w:t xml:space="preserve">Wanneer </w:t>
      </w:r>
      <w:r>
        <w:rPr>
          <w:rFonts w:ascii="Arial" w:hAnsi="Arial" w:cs="Arial"/>
          <w:color w:val="343A40"/>
          <w:lang w:val="nl-BE" w:eastAsia="nl-BE"/>
        </w:rPr>
        <w:t>een</w:t>
      </w:r>
      <w:r w:rsidRPr="002045D1">
        <w:rPr>
          <w:rFonts w:ascii="Arial" w:hAnsi="Arial" w:cs="Arial"/>
          <w:color w:val="343A40"/>
          <w:lang w:val="nl-BE" w:eastAsia="nl-BE"/>
        </w:rPr>
        <w:t xml:space="preserve"> werknemer een formeel verzoek voor geweld, pesterijen of ongewenst seksueel gedrag heeft ingediend, kan de werkgever deze tekortkoming ten vroegste vaststellen nadat hij het advies van de preventieadviseur psychosociale aspecten ontvangen heeft.</w:t>
      </w:r>
    </w:p>
    <w:p w14:paraId="55691F7B" w14:textId="77777777" w:rsidR="003B2949" w:rsidRDefault="003B2949" w:rsidP="003B2949">
      <w:pPr>
        <w:rPr>
          <w:rFonts w:ascii="Arial" w:hAnsi="Arial" w:cs="Arial"/>
        </w:rPr>
      </w:pPr>
    </w:p>
    <w:p w14:paraId="69CDB77F" w14:textId="77777777" w:rsidR="003B2949" w:rsidRDefault="003B2949" w:rsidP="003B2949">
      <w:pPr>
        <w:rPr>
          <w:rFonts w:ascii="Arial" w:hAnsi="Arial" w:cs="Arial"/>
        </w:rPr>
      </w:pPr>
      <w:r w:rsidRPr="000510EA">
        <w:rPr>
          <w:rFonts w:ascii="Arial" w:hAnsi="Arial" w:cs="Arial"/>
        </w:rPr>
        <w:t xml:space="preserve">De </w:t>
      </w:r>
      <w:r>
        <w:rPr>
          <w:rFonts w:ascii="Arial" w:hAnsi="Arial" w:cs="Arial"/>
        </w:rPr>
        <w:t>procedure</w:t>
      </w:r>
      <w:r w:rsidRPr="000510EA">
        <w:rPr>
          <w:rFonts w:ascii="Arial" w:hAnsi="Arial" w:cs="Arial"/>
        </w:rPr>
        <w:t xml:space="preserve"> omvat volgende stappen:</w:t>
      </w:r>
      <w:r>
        <w:rPr>
          <w:rFonts w:ascii="Arial" w:hAnsi="Arial" w:cs="Arial"/>
        </w:rPr>
        <w:t xml:space="preserve"> </w:t>
      </w:r>
    </w:p>
    <w:p w14:paraId="2D95EB71" w14:textId="49399E63" w:rsidR="003B2949" w:rsidRPr="003B2949" w:rsidRDefault="003B2949" w:rsidP="003B2949">
      <w:pPr>
        <w:pStyle w:val="ListParagraph"/>
        <w:numPr>
          <w:ilvl w:val="0"/>
          <w:numId w:val="28"/>
        </w:numPr>
        <w:rPr>
          <w:rFonts w:ascii="Arial" w:hAnsi="Arial" w:cs="Arial"/>
        </w:rPr>
      </w:pPr>
      <w:r w:rsidRPr="003B2949">
        <w:rPr>
          <w:rFonts w:ascii="Arial" w:hAnsi="Arial" w:cs="Arial"/>
        </w:rPr>
        <w:t xml:space="preserve">De betrokken werknemer wordt gehoord door de bevoegde op een duidelijk medegedeeld tijdstip en locatie. De werknemer kan zich bij dit verhoor laten bijstaan door een lid van de vakbondsafvaardiging. </w:t>
      </w:r>
    </w:p>
    <w:p w14:paraId="2BD74AAE" w14:textId="0EFE18B2" w:rsidR="003B2949" w:rsidRPr="003B2949" w:rsidRDefault="003B2949" w:rsidP="003B2949">
      <w:pPr>
        <w:pStyle w:val="ListParagraph"/>
        <w:numPr>
          <w:ilvl w:val="0"/>
          <w:numId w:val="28"/>
        </w:numPr>
        <w:rPr>
          <w:rFonts w:ascii="Arial" w:hAnsi="Arial" w:cs="Arial"/>
        </w:rPr>
      </w:pPr>
      <w:r w:rsidRPr="003B2949">
        <w:rPr>
          <w:rFonts w:ascii="Arial" w:hAnsi="Arial" w:cs="Arial"/>
        </w:rPr>
        <w:t xml:space="preserve">Op basis van stap 1 en na het eventueel verder informatie inwinnen uit relevante bronnen, zal de bevoegde een beslissing nemen. </w:t>
      </w:r>
    </w:p>
    <w:p w14:paraId="4E82ABA4" w14:textId="02409BB1" w:rsidR="003B2949" w:rsidRPr="003B2949" w:rsidRDefault="003B2949" w:rsidP="003B2949">
      <w:pPr>
        <w:pStyle w:val="ListParagraph"/>
        <w:numPr>
          <w:ilvl w:val="0"/>
          <w:numId w:val="28"/>
        </w:numPr>
        <w:rPr>
          <w:rFonts w:ascii="Arial" w:hAnsi="Arial" w:cs="Arial"/>
        </w:rPr>
      </w:pPr>
      <w:r w:rsidRPr="003B2949">
        <w:rPr>
          <w:rFonts w:ascii="Arial" w:hAnsi="Arial" w:cs="Arial"/>
        </w:rPr>
        <w:t xml:space="preserve">Indien de betrokken werknemer niet akkoord gaat met de beslissing, kan hij op eenvoudig verzoek een herziening vragen. </w:t>
      </w:r>
    </w:p>
    <w:p w14:paraId="39F99CAE" w14:textId="60E03557" w:rsidR="003B2949" w:rsidRPr="003B2949" w:rsidRDefault="003B2949" w:rsidP="003B2949">
      <w:pPr>
        <w:pStyle w:val="ListParagraph"/>
        <w:numPr>
          <w:ilvl w:val="0"/>
          <w:numId w:val="28"/>
        </w:numPr>
        <w:rPr>
          <w:rFonts w:ascii="Arial" w:hAnsi="Arial" w:cs="Arial"/>
        </w:rPr>
      </w:pPr>
      <w:r w:rsidRPr="003B2949">
        <w:rPr>
          <w:rFonts w:ascii="Arial" w:hAnsi="Arial" w:cs="Arial"/>
        </w:rPr>
        <w:t xml:space="preserve">Op basis van stap 3 zal de bevoegde overgaan tot de eindbeslissing. </w:t>
      </w:r>
    </w:p>
    <w:p w14:paraId="65A26CE6" w14:textId="77777777" w:rsidR="003B2949" w:rsidRDefault="003B2949" w:rsidP="003B2949">
      <w:pPr>
        <w:rPr>
          <w:rFonts w:ascii="Arial" w:hAnsi="Arial" w:cs="Arial"/>
        </w:rPr>
      </w:pPr>
    </w:p>
    <w:p w14:paraId="22A8C70C" w14:textId="3FE8EB94" w:rsidR="003B2949" w:rsidRDefault="003B2949" w:rsidP="003B2949">
      <w:pPr>
        <w:rPr>
          <w:rFonts w:ascii="Arial" w:hAnsi="Arial" w:cs="Arial"/>
        </w:rPr>
      </w:pPr>
      <w:r>
        <w:rPr>
          <w:rFonts w:ascii="Arial" w:hAnsi="Arial" w:cs="Arial"/>
        </w:rPr>
        <w:t xml:space="preserve">Tegen deze eindbeslissing kan de betrokken werknemer in beroep gaan. </w:t>
      </w:r>
    </w:p>
    <w:p w14:paraId="4BD74A63" w14:textId="77777777" w:rsidR="003B2949" w:rsidRPr="003B2949" w:rsidRDefault="003B2949" w:rsidP="003B2949">
      <w:pPr>
        <w:pStyle w:val="ListParagraph"/>
        <w:numPr>
          <w:ilvl w:val="0"/>
          <w:numId w:val="30"/>
        </w:numPr>
        <w:rPr>
          <w:rFonts w:ascii="Arial" w:hAnsi="Arial" w:cs="Arial"/>
        </w:rPr>
      </w:pPr>
      <w:r w:rsidRPr="003B2949">
        <w:rPr>
          <w:rFonts w:ascii="Arial" w:hAnsi="Arial" w:cs="Arial"/>
        </w:rPr>
        <w:t xml:space="preserve">Dit kan via een intern beroep waarbij op verzoek van de werknemer alle bevoegden worden samengebracht om gezamenlijk uitspraak te doen. Op vraag van de werknemer kan de groep uitgebreid worden tot een commissie waar ook de personeelsvertegenwoordiging aan deelneemt. </w:t>
      </w:r>
    </w:p>
    <w:p w14:paraId="4A6BE045" w14:textId="46D91B3D" w:rsidR="003B2949" w:rsidRPr="003B2949" w:rsidRDefault="003B2949" w:rsidP="003B2949">
      <w:pPr>
        <w:pStyle w:val="ListParagraph"/>
        <w:numPr>
          <w:ilvl w:val="0"/>
          <w:numId w:val="30"/>
        </w:numPr>
        <w:rPr>
          <w:rFonts w:ascii="Arial" w:hAnsi="Arial" w:cs="Arial"/>
        </w:rPr>
      </w:pPr>
      <w:r w:rsidRPr="003B2949">
        <w:rPr>
          <w:rFonts w:ascii="Arial" w:hAnsi="Arial" w:cs="Arial"/>
        </w:rPr>
        <w:t xml:space="preserve">Er kan ook een gerechtelijk beroep ten overstaan van de arbeidsrechtbanken ingesteld worden. </w:t>
      </w:r>
      <w:r w:rsidRPr="003B2949">
        <w:rPr>
          <w:rFonts w:ascii="Arial" w:hAnsi="Arial" w:cs="Arial"/>
          <w:color w:val="2C2C2C"/>
          <w:lang w:val="nl-BE" w:eastAsia="nl-BE"/>
        </w:rPr>
        <w:t>De rechter zal dan het bestaan van de feiten verifiëren en een oordeel vellen over het ongeoorloofde karakter van de tekortkoming en van de straf, alsook over de naleving van de procedure en van de rechten van de verdediging.</w:t>
      </w:r>
    </w:p>
    <w:p w14:paraId="0FD3D70A" w14:textId="77777777" w:rsidR="003B2949" w:rsidRDefault="003B2949" w:rsidP="003B2949">
      <w:pPr>
        <w:rPr>
          <w:rFonts w:ascii="Arial" w:hAnsi="Arial" w:cs="Arial"/>
        </w:rPr>
      </w:pPr>
    </w:p>
    <w:p w14:paraId="0A32B156" w14:textId="77777777" w:rsidR="003B2949" w:rsidRDefault="002045D1" w:rsidP="002045D1">
      <w:pPr>
        <w:pStyle w:val="ListParagraph"/>
        <w:numPr>
          <w:ilvl w:val="0"/>
          <w:numId w:val="26"/>
        </w:numPr>
        <w:rPr>
          <w:rFonts w:ascii="Arial" w:hAnsi="Arial" w:cs="Arial"/>
          <w:color w:val="343A40"/>
          <w:lang w:val="nl-BE" w:eastAsia="nl-BE"/>
        </w:rPr>
      </w:pPr>
      <w:r w:rsidRPr="002045D1">
        <w:rPr>
          <w:rFonts w:ascii="Arial" w:hAnsi="Arial" w:cs="Arial"/>
          <w:color w:val="343A40"/>
          <w:lang w:val="nl-BE" w:eastAsia="nl-BE"/>
        </w:rPr>
        <w:t xml:space="preserve">Alleen de in het </w:t>
      </w:r>
      <w:r>
        <w:rPr>
          <w:rFonts w:ascii="Arial" w:hAnsi="Arial" w:cs="Arial"/>
          <w:color w:val="343A40"/>
          <w:lang w:val="nl-BE" w:eastAsia="nl-BE"/>
        </w:rPr>
        <w:t>A</w:t>
      </w:r>
      <w:r w:rsidRPr="002045D1">
        <w:rPr>
          <w:rFonts w:ascii="Arial" w:hAnsi="Arial" w:cs="Arial"/>
          <w:color w:val="343A40"/>
          <w:lang w:val="nl-BE" w:eastAsia="nl-BE"/>
        </w:rPr>
        <w:t xml:space="preserve">rbeidsreglement vastgestelde straffen </w:t>
      </w:r>
      <w:r>
        <w:rPr>
          <w:rFonts w:ascii="Arial" w:hAnsi="Arial" w:cs="Arial"/>
          <w:color w:val="343A40"/>
          <w:lang w:val="nl-BE" w:eastAsia="nl-BE"/>
        </w:rPr>
        <w:t xml:space="preserve">(zie hierna) </w:t>
      </w:r>
      <w:r w:rsidRPr="002045D1">
        <w:rPr>
          <w:rFonts w:ascii="Arial" w:hAnsi="Arial" w:cs="Arial"/>
          <w:color w:val="343A40"/>
          <w:lang w:val="nl-BE" w:eastAsia="nl-BE"/>
        </w:rPr>
        <w:t>mogen worden opgelegd.</w:t>
      </w:r>
    </w:p>
    <w:p w14:paraId="5F79EBEA" w14:textId="4CCA5BDB" w:rsidR="002045D1" w:rsidRPr="003B2949" w:rsidRDefault="002045D1" w:rsidP="002045D1">
      <w:pPr>
        <w:pStyle w:val="ListParagraph"/>
        <w:numPr>
          <w:ilvl w:val="0"/>
          <w:numId w:val="26"/>
        </w:numPr>
        <w:rPr>
          <w:rFonts w:ascii="Arial" w:hAnsi="Arial" w:cs="Arial"/>
          <w:color w:val="343A40"/>
          <w:lang w:val="nl-BE" w:eastAsia="nl-BE"/>
        </w:rPr>
      </w:pPr>
      <w:r w:rsidRPr="003B2949">
        <w:rPr>
          <w:rFonts w:ascii="Arial" w:hAnsi="Arial" w:cs="Arial"/>
          <w:color w:val="343A40"/>
          <w:lang w:val="nl-BE" w:eastAsia="nl-BE"/>
        </w:rPr>
        <w:t xml:space="preserve">De straffen zijn alleen geldig wanneer zij uiterlijk de eerste werkdag volgende op dag waarop de tekortkoming is vastgesteld door de bevoegde werden ter kennis gebracht van de betrokkene. De kennisgeving gebeurt schriftelijk. </w:t>
      </w:r>
    </w:p>
    <w:p w14:paraId="15D77238" w14:textId="79EA9B85" w:rsidR="002045D1" w:rsidRDefault="002045D1" w:rsidP="002045D1">
      <w:pPr>
        <w:pStyle w:val="ListParagraph"/>
        <w:numPr>
          <w:ilvl w:val="0"/>
          <w:numId w:val="26"/>
        </w:numPr>
        <w:rPr>
          <w:rFonts w:ascii="Arial" w:hAnsi="Arial" w:cs="Arial"/>
          <w:color w:val="343A40"/>
          <w:lang w:val="nl-BE" w:eastAsia="nl-BE"/>
        </w:rPr>
      </w:pPr>
      <w:r w:rsidRPr="002045D1">
        <w:rPr>
          <w:rFonts w:ascii="Arial" w:hAnsi="Arial" w:cs="Arial"/>
          <w:color w:val="343A40"/>
          <w:lang w:val="nl-BE" w:eastAsia="nl-BE"/>
        </w:rPr>
        <w:t>De straf moet ingeschreven worden in een register vóór de datum van de eerstvolgende betaling van het loon</w:t>
      </w:r>
      <w:r>
        <w:rPr>
          <w:rFonts w:ascii="Arial" w:hAnsi="Arial" w:cs="Arial"/>
          <w:color w:val="343A40"/>
          <w:lang w:val="nl-BE" w:eastAsia="nl-BE"/>
        </w:rPr>
        <w:t xml:space="preserve"> (zie datum opgenomen in het Arbeidsreglement)</w:t>
      </w:r>
      <w:r w:rsidRPr="002045D1">
        <w:rPr>
          <w:rFonts w:ascii="Arial" w:hAnsi="Arial" w:cs="Arial"/>
          <w:color w:val="343A40"/>
          <w:lang w:val="nl-BE" w:eastAsia="nl-BE"/>
        </w:rPr>
        <w:t xml:space="preserve">. Dit register vermeldt de naam van </w:t>
      </w:r>
      <w:r w:rsidRPr="002045D1">
        <w:rPr>
          <w:rFonts w:ascii="Arial" w:hAnsi="Arial" w:cs="Arial"/>
          <w:color w:val="343A40"/>
          <w:lang w:val="nl-BE" w:eastAsia="nl-BE"/>
        </w:rPr>
        <w:lastRenderedPageBreak/>
        <w:t>de betrokken werknemer, de datum, de reden en de aard van de straf. Is de straf een boete, dan wordt eveneens het bedrag ervan vermeld.</w:t>
      </w:r>
    </w:p>
    <w:p w14:paraId="7B3EE0DC" w14:textId="77777777" w:rsidR="003B2949" w:rsidRDefault="002045D1" w:rsidP="002045D1">
      <w:pPr>
        <w:pStyle w:val="ListParagraph"/>
        <w:numPr>
          <w:ilvl w:val="0"/>
          <w:numId w:val="26"/>
        </w:numPr>
        <w:rPr>
          <w:rFonts w:ascii="Arial" w:hAnsi="Arial" w:cs="Arial"/>
          <w:color w:val="343A40"/>
          <w:lang w:val="nl-BE" w:eastAsia="nl-BE"/>
        </w:rPr>
      </w:pPr>
      <w:r w:rsidRPr="002045D1">
        <w:rPr>
          <w:rFonts w:ascii="Arial" w:hAnsi="Arial" w:cs="Arial"/>
          <w:color w:val="343A40"/>
          <w:lang w:val="nl-BE" w:eastAsia="nl-BE"/>
        </w:rPr>
        <w:t>Indien de straf een geldboete is, mag het totaal van de per dag opgelegde boeten één vijfde van het dagloon niet overschrijden.</w:t>
      </w:r>
      <w:r>
        <w:rPr>
          <w:rFonts w:ascii="Arial" w:hAnsi="Arial" w:cs="Arial"/>
          <w:color w:val="343A40"/>
          <w:lang w:val="nl-BE" w:eastAsia="nl-BE"/>
        </w:rPr>
        <w:t xml:space="preserve"> </w:t>
      </w:r>
      <w:r w:rsidRPr="002045D1">
        <w:rPr>
          <w:rFonts w:ascii="Arial" w:hAnsi="Arial" w:cs="Arial"/>
          <w:color w:val="343A40"/>
          <w:lang w:val="nl-BE" w:eastAsia="nl-BE"/>
        </w:rPr>
        <w:t>De opbrengst van deze geldboeten moet worden gebruikt ten voordele van de werknemers.</w:t>
      </w:r>
    </w:p>
    <w:p w14:paraId="28988006" w14:textId="7D743753" w:rsidR="00AB6D80" w:rsidRDefault="00AB6D80" w:rsidP="000510EA">
      <w:pPr>
        <w:rPr>
          <w:rFonts w:ascii="Arial" w:hAnsi="Arial" w:cs="Arial"/>
        </w:rPr>
      </w:pPr>
    </w:p>
    <w:p w14:paraId="4A993258" w14:textId="1DA0D4B3" w:rsidR="00174B78" w:rsidRDefault="00174B78" w:rsidP="000510EA">
      <w:pPr>
        <w:shd w:val="clear" w:color="auto" w:fill="FFFFFF"/>
        <w:rPr>
          <w:rFonts w:ascii="Arial" w:hAnsi="Arial" w:cs="Arial"/>
          <w:color w:val="343A40"/>
          <w:lang w:val="nl-BE" w:eastAsia="nl-BE"/>
        </w:rPr>
      </w:pPr>
      <w:r w:rsidRPr="00174B78">
        <w:rPr>
          <w:rFonts w:ascii="Arial" w:hAnsi="Arial" w:cs="Arial"/>
          <w:color w:val="343A40"/>
          <w:lang w:val="nl-BE" w:eastAsia="nl-BE"/>
        </w:rPr>
        <w:t xml:space="preserve">De </w:t>
      </w:r>
      <w:r w:rsidR="00835447">
        <w:rPr>
          <w:rFonts w:ascii="Arial" w:hAnsi="Arial" w:cs="Arial"/>
          <w:color w:val="343A40"/>
          <w:lang w:val="nl-BE" w:eastAsia="nl-BE"/>
        </w:rPr>
        <w:t xml:space="preserve">mogelijke disciplinaire </w:t>
      </w:r>
      <w:r w:rsidRPr="00174B78">
        <w:rPr>
          <w:rFonts w:ascii="Arial" w:hAnsi="Arial" w:cs="Arial"/>
          <w:color w:val="343A40"/>
          <w:lang w:val="nl-BE" w:eastAsia="nl-BE"/>
        </w:rPr>
        <w:t xml:space="preserve">sancties </w:t>
      </w:r>
      <w:r w:rsidR="00835447">
        <w:rPr>
          <w:rFonts w:ascii="Arial" w:hAnsi="Arial" w:cs="Arial"/>
          <w:color w:val="343A40"/>
          <w:lang w:val="nl-BE" w:eastAsia="nl-BE"/>
        </w:rPr>
        <w:t>zijn</w:t>
      </w:r>
      <w:r w:rsidR="00592896">
        <w:rPr>
          <w:rFonts w:ascii="Arial" w:hAnsi="Arial" w:cs="Arial"/>
          <w:color w:val="343A40"/>
          <w:lang w:val="nl-BE" w:eastAsia="nl-BE"/>
        </w:rPr>
        <w:t>:</w:t>
      </w:r>
    </w:p>
    <w:p w14:paraId="3E7449A3" w14:textId="2E23C908"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Mondelinge verwittiging</w:t>
      </w:r>
    </w:p>
    <w:p w14:paraId="2DE40130" w14:textId="6512E481"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Blaam</w:t>
      </w:r>
    </w:p>
    <w:p w14:paraId="1303526A" w14:textId="48167FA5" w:rsidR="00835447" w:rsidRDefault="00835447" w:rsidP="00592896">
      <w:pPr>
        <w:pStyle w:val="ListParagraph"/>
        <w:numPr>
          <w:ilvl w:val="0"/>
          <w:numId w:val="32"/>
        </w:numPr>
        <w:shd w:val="clear" w:color="auto" w:fill="FFFFFF"/>
        <w:rPr>
          <w:rFonts w:ascii="Arial" w:hAnsi="Arial" w:cs="Arial"/>
          <w:color w:val="343A40"/>
          <w:lang w:val="nl-BE" w:eastAsia="nl-BE"/>
        </w:rPr>
      </w:pPr>
      <w:r w:rsidRPr="00835447">
        <w:rPr>
          <w:rFonts w:ascii="Arial" w:hAnsi="Arial" w:cs="Arial"/>
          <w:color w:val="343A40"/>
          <w:lang w:val="nl-BE" w:eastAsia="nl-BE"/>
        </w:rPr>
        <w:t xml:space="preserve">Schriftelijke </w:t>
      </w:r>
      <w:r>
        <w:rPr>
          <w:rFonts w:ascii="Arial" w:hAnsi="Arial" w:cs="Arial"/>
          <w:color w:val="343A40"/>
          <w:lang w:val="nl-BE" w:eastAsia="nl-BE"/>
        </w:rPr>
        <w:t>vermaning</w:t>
      </w:r>
    </w:p>
    <w:p w14:paraId="222BAFAA" w14:textId="1763D830"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 xml:space="preserve">Wijziging van de functie – overplaatsing </w:t>
      </w:r>
    </w:p>
    <w:p w14:paraId="1923DAAE" w14:textId="247CCE8E"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Weigering van een voordeel</w:t>
      </w:r>
    </w:p>
    <w:p w14:paraId="630CF613" w14:textId="29ABD654"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Boete – inhouding van de wedde</w:t>
      </w:r>
    </w:p>
    <w:p w14:paraId="7DA7B439" w14:textId="3F0466A6"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 xml:space="preserve">(Tijdelijke) schorsing </w:t>
      </w:r>
    </w:p>
    <w:p w14:paraId="26E2C3E0" w14:textId="5EB7B137" w:rsidR="00835447" w:rsidRDefault="00835447" w:rsidP="00592896">
      <w:pPr>
        <w:pStyle w:val="ListParagraph"/>
        <w:numPr>
          <w:ilvl w:val="0"/>
          <w:numId w:val="32"/>
        </w:numPr>
        <w:shd w:val="clear" w:color="auto" w:fill="FFFFFF"/>
        <w:rPr>
          <w:rFonts w:ascii="Arial" w:hAnsi="Arial" w:cs="Arial"/>
          <w:color w:val="343A40"/>
          <w:lang w:val="nl-BE" w:eastAsia="nl-BE"/>
        </w:rPr>
      </w:pPr>
      <w:r>
        <w:rPr>
          <w:rFonts w:ascii="Arial" w:hAnsi="Arial" w:cs="Arial"/>
          <w:color w:val="343A40"/>
          <w:lang w:val="nl-BE" w:eastAsia="nl-BE"/>
        </w:rPr>
        <w:t xml:space="preserve">Ontslag </w:t>
      </w:r>
    </w:p>
    <w:p w14:paraId="4C27CE57" w14:textId="77777777" w:rsidR="00835447" w:rsidRPr="00835447" w:rsidRDefault="00835447" w:rsidP="00835447">
      <w:pPr>
        <w:shd w:val="clear" w:color="auto" w:fill="FFFFFF"/>
        <w:rPr>
          <w:rFonts w:ascii="Arial" w:hAnsi="Arial" w:cs="Arial"/>
          <w:color w:val="343A40"/>
          <w:lang w:val="nl-BE" w:eastAsia="nl-BE"/>
        </w:rPr>
      </w:pPr>
    </w:p>
    <w:p w14:paraId="32D498BE" w14:textId="22AEB61B" w:rsidR="00592896" w:rsidRPr="00592896" w:rsidRDefault="00592896" w:rsidP="00592896">
      <w:pPr>
        <w:pStyle w:val="ListParagraph"/>
        <w:numPr>
          <w:ilvl w:val="0"/>
          <w:numId w:val="26"/>
        </w:numPr>
        <w:rPr>
          <w:rFonts w:ascii="Arial" w:hAnsi="Arial" w:cs="Arial"/>
          <w:color w:val="343A40"/>
          <w:lang w:val="nl-BE" w:eastAsia="nl-BE"/>
        </w:rPr>
      </w:pPr>
      <w:r w:rsidRPr="00592896">
        <w:rPr>
          <w:rFonts w:ascii="Arial" w:hAnsi="Arial" w:cs="Arial"/>
          <w:color w:val="343A40"/>
          <w:lang w:val="nl-BE" w:eastAsia="nl-BE"/>
        </w:rPr>
        <w:t>De sanctie kan zelfs gaan tot het ontslag om een dringende reden. In dat geval moet de werkgever bewijzen dat de tekortkoming zo ernstig is dat zij niet meer toelaat vertrouwen te hebben in de diensten van de werknemer.</w:t>
      </w:r>
    </w:p>
    <w:p w14:paraId="291BE1FE" w14:textId="50B7B62C" w:rsidR="00835447" w:rsidRPr="000B2C15" w:rsidRDefault="00835447" w:rsidP="00835447">
      <w:pPr>
        <w:pStyle w:val="ListParagraph"/>
        <w:numPr>
          <w:ilvl w:val="0"/>
          <w:numId w:val="26"/>
        </w:numPr>
        <w:rPr>
          <w:rFonts w:ascii="Arial" w:hAnsi="Arial" w:cs="Arial"/>
        </w:rPr>
      </w:pPr>
      <w:r w:rsidRPr="000B2C15">
        <w:rPr>
          <w:rFonts w:ascii="Arial" w:hAnsi="Arial" w:cs="Arial"/>
        </w:rPr>
        <w:t xml:space="preserve">Op het bedrijf worden geen disciplinaire praktijken zoals lijfstraffen, geestelijke of fysieke mishandeling, belediging of uitschelden, toegepast. Indien disciplinaire </w:t>
      </w:r>
      <w:r>
        <w:rPr>
          <w:rFonts w:ascii="Arial" w:hAnsi="Arial" w:cs="Arial"/>
        </w:rPr>
        <w:t>straffen</w:t>
      </w:r>
      <w:r w:rsidRPr="000B2C15">
        <w:rPr>
          <w:rFonts w:ascii="Arial" w:hAnsi="Arial" w:cs="Arial"/>
        </w:rPr>
        <w:t xml:space="preserve"> worden toegepast, dan zijn die eerlijk en transparant.</w:t>
      </w:r>
    </w:p>
    <w:p w14:paraId="63F50AD0" w14:textId="238CE095" w:rsidR="00174B78" w:rsidRDefault="00174B78" w:rsidP="00174B78">
      <w:pPr>
        <w:rPr>
          <w:rFonts w:ascii="Arial" w:hAnsi="Arial" w:cs="Arial"/>
        </w:rPr>
      </w:pPr>
    </w:p>
    <w:p w14:paraId="6E908580" w14:textId="395E6361" w:rsidR="00592896" w:rsidRDefault="00592896" w:rsidP="00174B78">
      <w:pPr>
        <w:rPr>
          <w:rFonts w:ascii="Arial" w:hAnsi="Arial" w:cs="Arial"/>
        </w:rPr>
      </w:pPr>
    </w:p>
    <w:p w14:paraId="7344EED3" w14:textId="368B080B" w:rsidR="00592896" w:rsidRDefault="00592896" w:rsidP="00174B78">
      <w:pPr>
        <w:rPr>
          <w:rFonts w:ascii="Arial" w:hAnsi="Arial" w:cs="Arial"/>
        </w:rPr>
      </w:pPr>
    </w:p>
    <w:p w14:paraId="0EC05D59" w14:textId="04C9E086" w:rsidR="00592896" w:rsidRDefault="00592896" w:rsidP="00174B78">
      <w:pPr>
        <w:rPr>
          <w:rFonts w:ascii="Arial" w:hAnsi="Arial" w:cs="Arial"/>
        </w:rPr>
      </w:pPr>
    </w:p>
    <w:p w14:paraId="4FB72934" w14:textId="40B49665" w:rsidR="00592896" w:rsidRDefault="00592896" w:rsidP="00174B78">
      <w:pPr>
        <w:rPr>
          <w:rFonts w:ascii="Arial" w:hAnsi="Arial" w:cs="Arial"/>
        </w:rPr>
      </w:pPr>
    </w:p>
    <w:p w14:paraId="6AFA66BF" w14:textId="2344A739" w:rsidR="00592896" w:rsidRDefault="00592896" w:rsidP="00174B78">
      <w:pPr>
        <w:rPr>
          <w:rFonts w:ascii="Arial" w:hAnsi="Arial" w:cs="Arial"/>
        </w:rPr>
      </w:pPr>
    </w:p>
    <w:p w14:paraId="1BCFF6AC" w14:textId="1436EA78" w:rsidR="00592896" w:rsidRDefault="00592896" w:rsidP="00174B78">
      <w:pPr>
        <w:rPr>
          <w:rFonts w:ascii="Arial" w:hAnsi="Arial" w:cs="Arial"/>
        </w:rPr>
      </w:pPr>
    </w:p>
    <w:p w14:paraId="19CDCA19" w14:textId="06CEE605" w:rsidR="00592896" w:rsidRDefault="00592896" w:rsidP="00174B78">
      <w:pPr>
        <w:rPr>
          <w:rFonts w:ascii="Arial" w:hAnsi="Arial" w:cs="Arial"/>
        </w:rPr>
      </w:pPr>
    </w:p>
    <w:p w14:paraId="4A5B057D" w14:textId="20EE64AE" w:rsidR="00592896" w:rsidRDefault="00592896" w:rsidP="00174B78">
      <w:pPr>
        <w:rPr>
          <w:rFonts w:ascii="Arial" w:hAnsi="Arial" w:cs="Arial"/>
        </w:rPr>
      </w:pPr>
    </w:p>
    <w:p w14:paraId="749919A3" w14:textId="3079656C" w:rsidR="00592896" w:rsidRDefault="00592896" w:rsidP="00174B78">
      <w:pPr>
        <w:rPr>
          <w:rFonts w:ascii="Arial" w:hAnsi="Arial" w:cs="Arial"/>
        </w:rPr>
      </w:pPr>
    </w:p>
    <w:p w14:paraId="3C34A698" w14:textId="4AE7DE33" w:rsidR="00592896" w:rsidRDefault="00592896" w:rsidP="00174B78">
      <w:pPr>
        <w:rPr>
          <w:rFonts w:ascii="Arial" w:hAnsi="Arial" w:cs="Arial"/>
        </w:rPr>
      </w:pPr>
    </w:p>
    <w:p w14:paraId="3C442138" w14:textId="1CBB4141" w:rsidR="00592896" w:rsidRDefault="00592896" w:rsidP="00174B78">
      <w:pPr>
        <w:rPr>
          <w:rFonts w:ascii="Arial" w:hAnsi="Arial" w:cs="Arial"/>
        </w:rPr>
      </w:pPr>
    </w:p>
    <w:p w14:paraId="56C32145" w14:textId="16E038EC" w:rsidR="00592896" w:rsidRDefault="00592896" w:rsidP="00174B78">
      <w:pPr>
        <w:rPr>
          <w:rFonts w:ascii="Arial" w:hAnsi="Arial" w:cs="Arial"/>
        </w:rPr>
      </w:pPr>
    </w:p>
    <w:p w14:paraId="1E7ED523" w14:textId="02C357B1" w:rsidR="00592896" w:rsidRDefault="00592896" w:rsidP="00174B78">
      <w:pPr>
        <w:rPr>
          <w:rFonts w:ascii="Arial" w:hAnsi="Arial" w:cs="Arial"/>
        </w:rPr>
      </w:pPr>
    </w:p>
    <w:p w14:paraId="1B07C8B7" w14:textId="14ABDCCB" w:rsidR="00592896" w:rsidRDefault="00592896" w:rsidP="00174B78">
      <w:pPr>
        <w:rPr>
          <w:rFonts w:ascii="Arial" w:hAnsi="Arial" w:cs="Arial"/>
        </w:rPr>
      </w:pPr>
    </w:p>
    <w:p w14:paraId="204206BA" w14:textId="07EF5D5D" w:rsidR="00592896" w:rsidRDefault="00592896" w:rsidP="00174B78">
      <w:pPr>
        <w:rPr>
          <w:rFonts w:ascii="Arial" w:hAnsi="Arial" w:cs="Arial"/>
        </w:rPr>
      </w:pPr>
    </w:p>
    <w:p w14:paraId="04DD75B5" w14:textId="3EF947B8" w:rsidR="00907F4F" w:rsidRDefault="00907F4F" w:rsidP="00174B78">
      <w:pPr>
        <w:rPr>
          <w:rFonts w:ascii="Arial" w:hAnsi="Arial" w:cs="Arial"/>
        </w:rPr>
      </w:pPr>
    </w:p>
    <w:p w14:paraId="7C4122B3" w14:textId="69DD2A75" w:rsidR="00907F4F" w:rsidRDefault="00907F4F" w:rsidP="00174B78">
      <w:pPr>
        <w:rPr>
          <w:rFonts w:ascii="Arial" w:hAnsi="Arial" w:cs="Arial"/>
        </w:rPr>
      </w:pPr>
    </w:p>
    <w:p w14:paraId="64B2A70A" w14:textId="34BF10FC" w:rsidR="00907F4F" w:rsidRDefault="00907F4F" w:rsidP="00174B78">
      <w:pPr>
        <w:rPr>
          <w:rFonts w:ascii="Arial" w:hAnsi="Arial" w:cs="Arial"/>
        </w:rPr>
      </w:pPr>
    </w:p>
    <w:p w14:paraId="20FB7209" w14:textId="6952789E" w:rsidR="00907F4F" w:rsidRDefault="00907F4F" w:rsidP="00174B78">
      <w:pPr>
        <w:rPr>
          <w:rFonts w:ascii="Arial" w:hAnsi="Arial" w:cs="Arial"/>
        </w:rPr>
      </w:pPr>
    </w:p>
    <w:p w14:paraId="1BEA2BD4" w14:textId="77777777" w:rsidR="00907F4F" w:rsidRDefault="00907F4F" w:rsidP="00174B78">
      <w:pPr>
        <w:rPr>
          <w:rFonts w:ascii="Arial" w:hAnsi="Arial" w:cs="Arial"/>
        </w:rPr>
      </w:pPr>
    </w:p>
    <w:p w14:paraId="0FFEA031" w14:textId="36542F8C" w:rsidR="00592896" w:rsidRDefault="00592896" w:rsidP="00174B78">
      <w:pPr>
        <w:rPr>
          <w:rFonts w:ascii="Arial" w:hAnsi="Arial" w:cs="Arial"/>
        </w:rPr>
      </w:pPr>
    </w:p>
    <w:tbl>
      <w:tblPr>
        <w:tblStyle w:val="TableGrid"/>
        <w:tblW w:w="0" w:type="auto"/>
        <w:tblLook w:val="04A0" w:firstRow="1" w:lastRow="0" w:firstColumn="1" w:lastColumn="0" w:noHBand="0" w:noVBand="1"/>
      </w:tblPr>
      <w:tblGrid>
        <w:gridCol w:w="2547"/>
        <w:gridCol w:w="6515"/>
      </w:tblGrid>
      <w:tr w:rsidR="00907F4F" w14:paraId="1FEEF331" w14:textId="77777777" w:rsidTr="007A6E4F">
        <w:tc>
          <w:tcPr>
            <w:tcW w:w="2547" w:type="dxa"/>
          </w:tcPr>
          <w:p w14:paraId="54F96225" w14:textId="77777777" w:rsidR="00907F4F" w:rsidRDefault="00907F4F" w:rsidP="007A6E4F">
            <w:pPr>
              <w:suppressAutoHyphens/>
              <w:rPr>
                <w:rFonts w:ascii="Arial" w:hAnsi="Arial" w:cs="Arial"/>
              </w:rPr>
            </w:pPr>
            <w:r>
              <w:rPr>
                <w:rFonts w:ascii="Arial" w:hAnsi="Arial" w:cs="Arial"/>
              </w:rPr>
              <w:t xml:space="preserve">Producent </w:t>
            </w:r>
            <w:r w:rsidRPr="00915B75">
              <w:rPr>
                <w:rFonts w:ascii="Arial" w:hAnsi="Arial" w:cs="Arial"/>
              </w:rPr>
              <w:t>(naam)</w:t>
            </w:r>
          </w:p>
        </w:tc>
        <w:tc>
          <w:tcPr>
            <w:tcW w:w="6515" w:type="dxa"/>
          </w:tcPr>
          <w:p w14:paraId="7E370605" w14:textId="77777777" w:rsidR="00907F4F" w:rsidRDefault="00907F4F" w:rsidP="007A6E4F">
            <w:pPr>
              <w:suppressAutoHyphens/>
              <w:rPr>
                <w:rFonts w:ascii="Arial" w:hAnsi="Arial" w:cs="Arial"/>
              </w:rPr>
            </w:pPr>
          </w:p>
        </w:tc>
      </w:tr>
      <w:tr w:rsidR="00907F4F" w14:paraId="6D7C67B0" w14:textId="77777777" w:rsidTr="007A6E4F">
        <w:tc>
          <w:tcPr>
            <w:tcW w:w="2547" w:type="dxa"/>
          </w:tcPr>
          <w:p w14:paraId="2CF45E91" w14:textId="77777777" w:rsidR="00907F4F" w:rsidRDefault="00907F4F" w:rsidP="007A6E4F">
            <w:pPr>
              <w:suppressAutoHyphens/>
              <w:rPr>
                <w:rFonts w:ascii="Arial" w:hAnsi="Arial" w:cs="Arial"/>
              </w:rPr>
            </w:pPr>
            <w:r w:rsidRPr="00915B75">
              <w:rPr>
                <w:rFonts w:ascii="Arial" w:hAnsi="Arial" w:cs="Arial"/>
              </w:rPr>
              <w:t>Datum</w:t>
            </w:r>
          </w:p>
        </w:tc>
        <w:tc>
          <w:tcPr>
            <w:tcW w:w="6515" w:type="dxa"/>
          </w:tcPr>
          <w:p w14:paraId="35DCAA42" w14:textId="77777777" w:rsidR="00907F4F" w:rsidRDefault="00907F4F" w:rsidP="007A6E4F">
            <w:pPr>
              <w:suppressAutoHyphens/>
              <w:rPr>
                <w:rFonts w:ascii="Arial" w:hAnsi="Arial" w:cs="Arial"/>
              </w:rPr>
            </w:pPr>
          </w:p>
        </w:tc>
      </w:tr>
      <w:tr w:rsidR="00907F4F" w14:paraId="3EB6DAA9" w14:textId="77777777" w:rsidTr="007A6E4F">
        <w:tc>
          <w:tcPr>
            <w:tcW w:w="2547" w:type="dxa"/>
          </w:tcPr>
          <w:p w14:paraId="58A2B03D" w14:textId="77777777" w:rsidR="00907F4F" w:rsidRDefault="00907F4F" w:rsidP="007A6E4F">
            <w:pPr>
              <w:suppressAutoHyphens/>
              <w:rPr>
                <w:rFonts w:ascii="Arial" w:hAnsi="Arial" w:cs="Arial"/>
              </w:rPr>
            </w:pPr>
            <w:r w:rsidRPr="00915B75">
              <w:rPr>
                <w:rFonts w:ascii="Arial" w:hAnsi="Arial" w:cs="Arial"/>
              </w:rPr>
              <w:t>Handtekening</w:t>
            </w:r>
          </w:p>
          <w:p w14:paraId="7450042D" w14:textId="77777777" w:rsidR="00907F4F" w:rsidRDefault="00907F4F" w:rsidP="007A6E4F">
            <w:pPr>
              <w:suppressAutoHyphens/>
              <w:rPr>
                <w:rFonts w:ascii="Arial" w:hAnsi="Arial" w:cs="Arial"/>
              </w:rPr>
            </w:pPr>
          </w:p>
        </w:tc>
        <w:tc>
          <w:tcPr>
            <w:tcW w:w="6515" w:type="dxa"/>
          </w:tcPr>
          <w:p w14:paraId="3CBD2164" w14:textId="77777777" w:rsidR="00907F4F" w:rsidRDefault="00907F4F" w:rsidP="007A6E4F">
            <w:pPr>
              <w:suppressAutoHyphens/>
              <w:rPr>
                <w:rFonts w:ascii="Arial" w:hAnsi="Arial" w:cs="Arial"/>
              </w:rPr>
            </w:pPr>
          </w:p>
        </w:tc>
      </w:tr>
    </w:tbl>
    <w:p w14:paraId="77BDEE25" w14:textId="77777777" w:rsidR="00174B78" w:rsidRDefault="00174B78" w:rsidP="00174B78">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174B78" w14:paraId="15ED31F1" w14:textId="77777777" w:rsidTr="00E92A84">
        <w:tc>
          <w:tcPr>
            <w:tcW w:w="1838" w:type="dxa"/>
            <w:vMerge w:val="restart"/>
            <w:tcBorders>
              <w:top w:val="single" w:sz="4" w:space="0" w:color="auto"/>
              <w:left w:val="single" w:sz="4" w:space="0" w:color="auto"/>
              <w:right w:val="single" w:sz="4" w:space="0" w:color="auto"/>
            </w:tcBorders>
          </w:tcPr>
          <w:p w14:paraId="4C65FE1F" w14:textId="77777777" w:rsidR="00174B78" w:rsidRDefault="00174B78" w:rsidP="00E92A84">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7FD2CEB0" w14:textId="77777777" w:rsidR="00174B78" w:rsidRDefault="00174B78" w:rsidP="00E92A84">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55503790" w14:textId="77777777" w:rsidR="00174B78" w:rsidRDefault="00174B78" w:rsidP="00E92A84">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01707272" w14:textId="77777777" w:rsidR="00174B78" w:rsidRDefault="00174B78" w:rsidP="00E92A84">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51E33ECD" w14:textId="77777777" w:rsidR="00174B78" w:rsidRDefault="00174B78" w:rsidP="00E92A84">
            <w:pPr>
              <w:suppressAutoHyphens/>
              <w:jc w:val="center"/>
              <w:rPr>
                <w:rFonts w:ascii="Arial" w:hAnsi="Arial" w:cs="Arial"/>
              </w:rPr>
            </w:pPr>
            <w:r>
              <w:rPr>
                <w:rFonts w:ascii="Arial" w:hAnsi="Arial" w:cs="Arial"/>
              </w:rPr>
              <w:t>Revisie 03</w:t>
            </w:r>
          </w:p>
        </w:tc>
      </w:tr>
      <w:tr w:rsidR="00174B78" w14:paraId="7128FF3A" w14:textId="77777777" w:rsidTr="00E92A84">
        <w:tc>
          <w:tcPr>
            <w:tcW w:w="1838" w:type="dxa"/>
            <w:vMerge/>
            <w:tcBorders>
              <w:left w:val="single" w:sz="4" w:space="0" w:color="auto"/>
              <w:right w:val="single" w:sz="4" w:space="0" w:color="auto"/>
            </w:tcBorders>
            <w:shd w:val="clear" w:color="auto" w:fill="808080" w:themeFill="background1" w:themeFillShade="80"/>
          </w:tcPr>
          <w:p w14:paraId="47A1A5F8" w14:textId="77777777" w:rsidR="00174B78" w:rsidRDefault="00174B78" w:rsidP="00E92A84">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1F68F682" w14:textId="77777777" w:rsidR="00174B78" w:rsidRDefault="00174B78" w:rsidP="00E92A84">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8C5A3C8" w14:textId="77777777" w:rsidR="00174B78" w:rsidRDefault="00174B78" w:rsidP="00E92A84">
            <w:pPr>
              <w:suppressAutoHyphens/>
              <w:jc w:val="center"/>
              <w:rPr>
                <w:rFonts w:ascii="Arial" w:hAnsi="Arial" w:cs="Arial"/>
              </w:rPr>
            </w:pPr>
            <w:r>
              <w:rPr>
                <w:rFonts w:ascii="Arial" w:hAnsi="Arial" w:cs="Arial"/>
              </w:rPr>
              <w:t>Wijzigingen ten opzichte van voorgaande versie?</w:t>
            </w:r>
          </w:p>
        </w:tc>
      </w:tr>
      <w:tr w:rsidR="00174B78" w14:paraId="5C0D27DB" w14:textId="77777777" w:rsidTr="00E92A8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4CD45087" w14:textId="77777777" w:rsidR="00174B78" w:rsidRDefault="00174B78" w:rsidP="00E92A84">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082219A5"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1F3E972D" w14:textId="77777777" w:rsidR="00174B78" w:rsidRDefault="00174B78" w:rsidP="00E92A8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3F3A50B8" w14:textId="77777777" w:rsidR="00174B78" w:rsidRDefault="00174B78" w:rsidP="00E92A84">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3B37859A" w14:textId="77777777" w:rsidR="00174B78" w:rsidRDefault="00174B78" w:rsidP="00E92A84">
            <w:pPr>
              <w:suppressAutoHyphens/>
              <w:jc w:val="center"/>
              <w:rPr>
                <w:rFonts w:ascii="Arial" w:hAnsi="Arial" w:cs="Arial"/>
              </w:rPr>
            </w:pPr>
            <w:r>
              <w:rPr>
                <w:rFonts w:ascii="Arial" w:hAnsi="Arial" w:cs="Arial"/>
              </w:rPr>
              <w:t>Ja   /   Neen</w:t>
            </w:r>
          </w:p>
        </w:tc>
      </w:tr>
      <w:tr w:rsidR="00174B78" w14:paraId="35EF9F8E" w14:textId="77777777" w:rsidTr="00E92A84">
        <w:tc>
          <w:tcPr>
            <w:tcW w:w="9062" w:type="dxa"/>
            <w:gridSpan w:val="5"/>
            <w:tcBorders>
              <w:top w:val="single" w:sz="4" w:space="0" w:color="auto"/>
              <w:left w:val="single" w:sz="4" w:space="0" w:color="auto"/>
              <w:bottom w:val="single" w:sz="4" w:space="0" w:color="auto"/>
              <w:right w:val="single" w:sz="4" w:space="0" w:color="auto"/>
            </w:tcBorders>
            <w:hideMark/>
          </w:tcPr>
          <w:p w14:paraId="7FBEDE43" w14:textId="77777777" w:rsidR="00174B78" w:rsidRDefault="00174B78" w:rsidP="00E92A84">
            <w:pPr>
              <w:suppressAutoHyphens/>
              <w:rPr>
                <w:rFonts w:ascii="Arial Narrow" w:hAnsi="Arial Narrow" w:cs="Arial"/>
              </w:rPr>
            </w:pPr>
            <w:r w:rsidRPr="007C69CD">
              <w:rPr>
                <w:rFonts w:ascii="Arial Narrow" w:hAnsi="Arial Narrow" w:cs="Arial"/>
              </w:rPr>
              <w:t xml:space="preserve">Indien JA: </w:t>
            </w:r>
          </w:p>
          <w:p w14:paraId="5861AB25" w14:textId="77777777" w:rsidR="00174B78" w:rsidRPr="007C69CD" w:rsidRDefault="00174B78" w:rsidP="00E92A84">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174B78" w14:paraId="4A68741D" w14:textId="77777777" w:rsidTr="00E92A84">
        <w:tc>
          <w:tcPr>
            <w:tcW w:w="1838" w:type="dxa"/>
            <w:tcBorders>
              <w:top w:val="single" w:sz="4" w:space="0" w:color="auto"/>
              <w:left w:val="single" w:sz="4" w:space="0" w:color="auto"/>
              <w:bottom w:val="single" w:sz="4" w:space="0" w:color="auto"/>
              <w:right w:val="single" w:sz="4" w:space="0" w:color="auto"/>
            </w:tcBorders>
            <w:hideMark/>
          </w:tcPr>
          <w:p w14:paraId="44C8E0C1" w14:textId="31CB6ADD" w:rsidR="00174B78" w:rsidRDefault="00702565" w:rsidP="00E92A84">
            <w:pPr>
              <w:suppressAutoHyphens/>
              <w:rPr>
                <w:rFonts w:ascii="Arial" w:hAnsi="Arial" w:cs="Arial"/>
              </w:rPr>
            </w:pPr>
            <w:r>
              <w:rPr>
                <w:rFonts w:ascii="Arial" w:hAnsi="Arial" w:cs="Arial"/>
              </w:rPr>
              <w:t>Producent</w:t>
            </w:r>
          </w:p>
          <w:p w14:paraId="6963219B" w14:textId="77777777" w:rsidR="00174B78" w:rsidRDefault="00174B78" w:rsidP="00E92A84">
            <w:pPr>
              <w:suppressAutoHyphens/>
              <w:rPr>
                <w:rFonts w:ascii="Arial" w:hAnsi="Arial" w:cs="Arial"/>
              </w:rPr>
            </w:pPr>
            <w:r>
              <w:rPr>
                <w:rFonts w:ascii="Arial" w:hAnsi="Arial" w:cs="Arial"/>
              </w:rPr>
              <w:t xml:space="preserve"> </w:t>
            </w:r>
          </w:p>
          <w:p w14:paraId="1B0D1AD1" w14:textId="77777777" w:rsidR="00174B78" w:rsidRDefault="00174B78" w:rsidP="00E92A8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0CA7FCB" w14:textId="77777777" w:rsidR="00174B78" w:rsidRDefault="00174B78" w:rsidP="00E92A8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3956D9B"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9AAB80"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6B21F53" w14:textId="77777777" w:rsidR="00174B78" w:rsidRDefault="00174B78" w:rsidP="00E92A84">
            <w:pPr>
              <w:suppressAutoHyphens/>
              <w:jc w:val="center"/>
              <w:rPr>
                <w:rFonts w:ascii="Arial" w:hAnsi="Arial" w:cs="Arial"/>
              </w:rPr>
            </w:pPr>
          </w:p>
        </w:tc>
      </w:tr>
      <w:tr w:rsidR="00174B78" w14:paraId="6BA3F9C5" w14:textId="77777777" w:rsidTr="00E92A84">
        <w:tc>
          <w:tcPr>
            <w:tcW w:w="1838" w:type="dxa"/>
            <w:tcBorders>
              <w:top w:val="single" w:sz="4" w:space="0" w:color="auto"/>
              <w:left w:val="single" w:sz="4" w:space="0" w:color="auto"/>
              <w:bottom w:val="single" w:sz="4" w:space="0" w:color="auto"/>
              <w:right w:val="single" w:sz="4" w:space="0" w:color="auto"/>
            </w:tcBorders>
            <w:hideMark/>
          </w:tcPr>
          <w:p w14:paraId="243B68E2" w14:textId="77777777" w:rsidR="00174B78" w:rsidRDefault="00174B78" w:rsidP="00E92A84">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1633729B" w14:textId="77777777" w:rsidR="00174B78" w:rsidRDefault="00174B78" w:rsidP="00E92A8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EC0693E"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6924D8F"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B63F36" w14:textId="77777777" w:rsidR="00174B78" w:rsidRDefault="00174B78" w:rsidP="00E92A84">
            <w:pPr>
              <w:suppressAutoHyphens/>
              <w:jc w:val="center"/>
              <w:rPr>
                <w:rFonts w:ascii="Arial" w:hAnsi="Arial" w:cs="Arial"/>
              </w:rPr>
            </w:pPr>
          </w:p>
        </w:tc>
      </w:tr>
      <w:tr w:rsidR="00174B78" w14:paraId="115106B4" w14:textId="77777777" w:rsidTr="00E92A84">
        <w:tc>
          <w:tcPr>
            <w:tcW w:w="1838" w:type="dxa"/>
            <w:tcBorders>
              <w:top w:val="single" w:sz="4" w:space="0" w:color="auto"/>
              <w:left w:val="single" w:sz="4" w:space="0" w:color="auto"/>
              <w:bottom w:val="single" w:sz="4" w:space="0" w:color="auto"/>
              <w:right w:val="single" w:sz="4" w:space="0" w:color="auto"/>
            </w:tcBorders>
            <w:hideMark/>
          </w:tcPr>
          <w:p w14:paraId="0CB1DDDA" w14:textId="77777777" w:rsidR="00174B78" w:rsidRDefault="00174B78" w:rsidP="00E92A84">
            <w:pPr>
              <w:suppressAutoHyphens/>
              <w:rPr>
                <w:rFonts w:ascii="Arial" w:hAnsi="Arial" w:cs="Arial"/>
              </w:rPr>
            </w:pPr>
            <w:r>
              <w:rPr>
                <w:rFonts w:ascii="Arial" w:hAnsi="Arial" w:cs="Arial"/>
              </w:rPr>
              <w:t>Handtekening</w:t>
            </w:r>
          </w:p>
          <w:p w14:paraId="1E989B3C" w14:textId="77777777" w:rsidR="00174B78" w:rsidRDefault="00174B78" w:rsidP="00E92A84">
            <w:pPr>
              <w:suppressAutoHyphens/>
              <w:rPr>
                <w:rFonts w:ascii="Arial" w:hAnsi="Arial" w:cs="Arial"/>
              </w:rPr>
            </w:pPr>
          </w:p>
          <w:p w14:paraId="5F88189F" w14:textId="77777777" w:rsidR="00174B78" w:rsidRDefault="00174B78" w:rsidP="00E92A8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3258513" w14:textId="77777777" w:rsidR="00174B78" w:rsidRDefault="00174B78" w:rsidP="00E92A8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16EE04D"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9FBEDF" w14:textId="77777777" w:rsidR="00174B78" w:rsidRDefault="00174B78" w:rsidP="00E92A8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C6A33C5" w14:textId="77777777" w:rsidR="00174B78" w:rsidRDefault="00174B78" w:rsidP="00E92A84">
            <w:pPr>
              <w:suppressAutoHyphens/>
              <w:jc w:val="center"/>
              <w:rPr>
                <w:rFonts w:ascii="Arial" w:hAnsi="Arial" w:cs="Arial"/>
              </w:rPr>
            </w:pPr>
          </w:p>
        </w:tc>
      </w:tr>
    </w:tbl>
    <w:p w14:paraId="1282D6F5" w14:textId="3D78A76C" w:rsidR="00174B78" w:rsidRDefault="00592896" w:rsidP="00174B78">
      <w:pPr>
        <w:suppressAutoHyphens/>
        <w:rPr>
          <w:rFonts w:ascii="Arial" w:hAnsi="Arial" w:cs="Arial"/>
        </w:rPr>
      </w:pPr>
      <w:r>
        <w:rPr>
          <w:rFonts w:ascii="Arial" w:hAnsi="Arial" w:cs="Arial"/>
        </w:rPr>
        <w:lastRenderedPageBreak/>
        <w:t>Registratie disciplinaire straffen</w:t>
      </w:r>
    </w:p>
    <w:p w14:paraId="58BBA28A" w14:textId="31576CD6" w:rsidR="00592896" w:rsidRDefault="00592896" w:rsidP="00174B78">
      <w:pPr>
        <w:suppressAutoHyphens/>
        <w:rPr>
          <w:rFonts w:ascii="Arial" w:hAnsi="Arial" w:cs="Arial"/>
        </w:rPr>
      </w:pPr>
    </w:p>
    <w:tbl>
      <w:tblPr>
        <w:tblStyle w:val="TableGrid"/>
        <w:tblW w:w="0" w:type="auto"/>
        <w:tblLook w:val="04A0" w:firstRow="1" w:lastRow="0" w:firstColumn="1" w:lastColumn="0" w:noHBand="0" w:noVBand="1"/>
      </w:tblPr>
      <w:tblGrid>
        <w:gridCol w:w="2547"/>
        <w:gridCol w:w="6515"/>
      </w:tblGrid>
      <w:tr w:rsidR="00592896" w14:paraId="568F63EC" w14:textId="77777777" w:rsidTr="00087D61">
        <w:tc>
          <w:tcPr>
            <w:tcW w:w="2547" w:type="dxa"/>
          </w:tcPr>
          <w:p w14:paraId="3CE2B2E0" w14:textId="38F3E3D9" w:rsidR="00592896" w:rsidRDefault="00592896" w:rsidP="00087D61">
            <w:pPr>
              <w:suppressAutoHyphens/>
              <w:rPr>
                <w:rFonts w:ascii="Arial" w:hAnsi="Arial" w:cs="Arial"/>
              </w:rPr>
            </w:pPr>
            <w:r>
              <w:rPr>
                <w:rFonts w:ascii="Arial" w:hAnsi="Arial" w:cs="Arial"/>
              </w:rPr>
              <w:t>Straf nummer</w:t>
            </w:r>
          </w:p>
        </w:tc>
        <w:tc>
          <w:tcPr>
            <w:tcW w:w="6515" w:type="dxa"/>
          </w:tcPr>
          <w:p w14:paraId="5FF50A0C" w14:textId="77777777" w:rsidR="00592896" w:rsidRDefault="00592896" w:rsidP="00087D61">
            <w:pPr>
              <w:suppressAutoHyphens/>
              <w:rPr>
                <w:rFonts w:ascii="Arial" w:hAnsi="Arial" w:cs="Arial"/>
              </w:rPr>
            </w:pPr>
          </w:p>
        </w:tc>
      </w:tr>
      <w:tr w:rsidR="00592896" w14:paraId="3DBB5DCF" w14:textId="77777777" w:rsidTr="00087D61">
        <w:tc>
          <w:tcPr>
            <w:tcW w:w="2547" w:type="dxa"/>
          </w:tcPr>
          <w:p w14:paraId="37886FD4" w14:textId="1E12513A" w:rsidR="00592896" w:rsidRDefault="00592896" w:rsidP="00087D61">
            <w:pPr>
              <w:suppressAutoHyphens/>
              <w:rPr>
                <w:rFonts w:ascii="Arial" w:hAnsi="Arial" w:cs="Arial"/>
              </w:rPr>
            </w:pPr>
            <w:r>
              <w:rPr>
                <w:rFonts w:ascii="Arial" w:hAnsi="Arial" w:cs="Arial"/>
              </w:rPr>
              <w:t>Betrokken werknemer</w:t>
            </w:r>
          </w:p>
        </w:tc>
        <w:tc>
          <w:tcPr>
            <w:tcW w:w="6515" w:type="dxa"/>
          </w:tcPr>
          <w:p w14:paraId="0836E9FE" w14:textId="77777777" w:rsidR="00592896" w:rsidRDefault="00592896" w:rsidP="00087D61">
            <w:pPr>
              <w:suppressAutoHyphens/>
              <w:rPr>
                <w:rFonts w:ascii="Arial" w:hAnsi="Arial" w:cs="Arial"/>
              </w:rPr>
            </w:pPr>
          </w:p>
        </w:tc>
      </w:tr>
      <w:tr w:rsidR="00592896" w14:paraId="028E3BF2" w14:textId="77777777" w:rsidTr="00592896">
        <w:tc>
          <w:tcPr>
            <w:tcW w:w="2547" w:type="dxa"/>
          </w:tcPr>
          <w:p w14:paraId="5C5319D0" w14:textId="1A045F85" w:rsidR="00592896" w:rsidRDefault="00592896" w:rsidP="00174B78">
            <w:pPr>
              <w:suppressAutoHyphens/>
              <w:rPr>
                <w:rFonts w:ascii="Arial" w:hAnsi="Arial" w:cs="Arial"/>
              </w:rPr>
            </w:pPr>
            <w:r>
              <w:rPr>
                <w:rFonts w:ascii="Arial" w:hAnsi="Arial" w:cs="Arial"/>
              </w:rPr>
              <w:t>Vaststelling tekortkoming</w:t>
            </w:r>
          </w:p>
        </w:tc>
        <w:tc>
          <w:tcPr>
            <w:tcW w:w="6515" w:type="dxa"/>
          </w:tcPr>
          <w:p w14:paraId="7B1227CF" w14:textId="77777777" w:rsidR="00592896" w:rsidRDefault="00592896" w:rsidP="00174B78">
            <w:pPr>
              <w:suppressAutoHyphens/>
              <w:rPr>
                <w:rFonts w:ascii="Arial" w:hAnsi="Arial" w:cs="Arial"/>
              </w:rPr>
            </w:pPr>
          </w:p>
        </w:tc>
      </w:tr>
      <w:tr w:rsidR="00592896" w14:paraId="1BD865BC" w14:textId="77777777" w:rsidTr="00592896">
        <w:tc>
          <w:tcPr>
            <w:tcW w:w="2547" w:type="dxa"/>
          </w:tcPr>
          <w:p w14:paraId="259E5D40" w14:textId="4C5F6530" w:rsidR="00592896" w:rsidRDefault="00592896" w:rsidP="00174B78">
            <w:pPr>
              <w:suppressAutoHyphens/>
              <w:rPr>
                <w:rFonts w:ascii="Arial" w:hAnsi="Arial" w:cs="Arial"/>
              </w:rPr>
            </w:pPr>
            <w:r>
              <w:rPr>
                <w:rFonts w:ascii="Arial" w:hAnsi="Arial" w:cs="Arial"/>
              </w:rPr>
              <w:t>Kennisgeving aan werknemer</w:t>
            </w:r>
          </w:p>
        </w:tc>
        <w:tc>
          <w:tcPr>
            <w:tcW w:w="6515" w:type="dxa"/>
          </w:tcPr>
          <w:p w14:paraId="476C2BC8" w14:textId="77777777" w:rsidR="00592896" w:rsidRDefault="00592896" w:rsidP="00174B78">
            <w:pPr>
              <w:suppressAutoHyphens/>
              <w:rPr>
                <w:rFonts w:ascii="Arial" w:hAnsi="Arial" w:cs="Arial"/>
              </w:rPr>
            </w:pPr>
          </w:p>
        </w:tc>
      </w:tr>
      <w:tr w:rsidR="00592896" w14:paraId="73F27B3E" w14:textId="77777777" w:rsidTr="00592896">
        <w:tc>
          <w:tcPr>
            <w:tcW w:w="2547" w:type="dxa"/>
          </w:tcPr>
          <w:p w14:paraId="57C39B1D" w14:textId="55D9EFF3" w:rsidR="00592896" w:rsidRDefault="00592896" w:rsidP="00174B78">
            <w:pPr>
              <w:suppressAutoHyphens/>
              <w:rPr>
                <w:rFonts w:ascii="Arial" w:hAnsi="Arial" w:cs="Arial"/>
              </w:rPr>
            </w:pPr>
            <w:r>
              <w:rPr>
                <w:rFonts w:ascii="Arial" w:hAnsi="Arial" w:cs="Arial"/>
              </w:rPr>
              <w:t>Tekortkoming</w:t>
            </w:r>
          </w:p>
        </w:tc>
        <w:tc>
          <w:tcPr>
            <w:tcW w:w="6515" w:type="dxa"/>
          </w:tcPr>
          <w:p w14:paraId="06227BC2" w14:textId="77777777" w:rsidR="00592896" w:rsidRDefault="00592896" w:rsidP="00174B78">
            <w:pPr>
              <w:suppressAutoHyphens/>
              <w:rPr>
                <w:rFonts w:ascii="Arial" w:hAnsi="Arial" w:cs="Arial"/>
              </w:rPr>
            </w:pPr>
          </w:p>
        </w:tc>
      </w:tr>
      <w:tr w:rsidR="00592896" w14:paraId="6F743523" w14:textId="77777777" w:rsidTr="00592896">
        <w:tc>
          <w:tcPr>
            <w:tcW w:w="2547" w:type="dxa"/>
          </w:tcPr>
          <w:p w14:paraId="386EFB73" w14:textId="59A92B2C" w:rsidR="00592896" w:rsidRDefault="00592896" w:rsidP="00174B78">
            <w:pPr>
              <w:suppressAutoHyphens/>
              <w:rPr>
                <w:rFonts w:ascii="Arial" w:hAnsi="Arial" w:cs="Arial"/>
              </w:rPr>
            </w:pPr>
            <w:r>
              <w:rPr>
                <w:rFonts w:ascii="Arial" w:hAnsi="Arial" w:cs="Arial"/>
              </w:rPr>
              <w:t xml:space="preserve">Straf </w:t>
            </w:r>
          </w:p>
        </w:tc>
        <w:tc>
          <w:tcPr>
            <w:tcW w:w="6515" w:type="dxa"/>
          </w:tcPr>
          <w:p w14:paraId="14B1436C" w14:textId="77777777" w:rsidR="00592896" w:rsidRDefault="00592896" w:rsidP="00174B78">
            <w:pPr>
              <w:suppressAutoHyphens/>
              <w:rPr>
                <w:rFonts w:ascii="Arial" w:hAnsi="Arial" w:cs="Arial"/>
              </w:rPr>
            </w:pPr>
          </w:p>
        </w:tc>
      </w:tr>
      <w:tr w:rsidR="00592896" w14:paraId="205E4FA9" w14:textId="77777777" w:rsidTr="00592896">
        <w:tc>
          <w:tcPr>
            <w:tcW w:w="2547" w:type="dxa"/>
          </w:tcPr>
          <w:p w14:paraId="582774AD" w14:textId="5BC85B55" w:rsidR="00592896" w:rsidRDefault="00592896" w:rsidP="00174B78">
            <w:pPr>
              <w:suppressAutoHyphens/>
              <w:rPr>
                <w:rFonts w:ascii="Arial" w:hAnsi="Arial" w:cs="Arial"/>
              </w:rPr>
            </w:pPr>
            <w:r>
              <w:rPr>
                <w:rFonts w:ascii="Arial" w:hAnsi="Arial" w:cs="Arial"/>
              </w:rPr>
              <w:t xml:space="preserve">Bedrag boete </w:t>
            </w:r>
          </w:p>
        </w:tc>
        <w:tc>
          <w:tcPr>
            <w:tcW w:w="6515" w:type="dxa"/>
          </w:tcPr>
          <w:p w14:paraId="7CB3FF83" w14:textId="77777777" w:rsidR="00592896" w:rsidRDefault="00592896" w:rsidP="00174B78">
            <w:pPr>
              <w:suppressAutoHyphens/>
              <w:rPr>
                <w:rFonts w:ascii="Arial" w:hAnsi="Arial" w:cs="Arial"/>
              </w:rPr>
            </w:pPr>
          </w:p>
        </w:tc>
      </w:tr>
      <w:tr w:rsidR="00592896" w14:paraId="334D98F8" w14:textId="77777777" w:rsidTr="00592896">
        <w:tc>
          <w:tcPr>
            <w:tcW w:w="2547" w:type="dxa"/>
          </w:tcPr>
          <w:p w14:paraId="5D22BEAA" w14:textId="72B286BE" w:rsidR="00592896" w:rsidRDefault="00592896" w:rsidP="00174B78">
            <w:pPr>
              <w:suppressAutoHyphens/>
              <w:rPr>
                <w:rFonts w:ascii="Arial" w:hAnsi="Arial" w:cs="Arial"/>
              </w:rPr>
            </w:pPr>
            <w:r>
              <w:rPr>
                <w:rFonts w:ascii="Arial" w:hAnsi="Arial" w:cs="Arial"/>
              </w:rPr>
              <w:t xml:space="preserve">Bemerkingen </w:t>
            </w:r>
          </w:p>
        </w:tc>
        <w:tc>
          <w:tcPr>
            <w:tcW w:w="6515" w:type="dxa"/>
          </w:tcPr>
          <w:p w14:paraId="18F96969" w14:textId="77777777" w:rsidR="00592896" w:rsidRDefault="00592896" w:rsidP="00174B78">
            <w:pPr>
              <w:suppressAutoHyphens/>
              <w:rPr>
                <w:rFonts w:ascii="Arial" w:hAnsi="Arial" w:cs="Arial"/>
              </w:rPr>
            </w:pPr>
          </w:p>
        </w:tc>
      </w:tr>
      <w:tr w:rsidR="00592896" w14:paraId="6C1EC665" w14:textId="77777777" w:rsidTr="00DC4646">
        <w:tc>
          <w:tcPr>
            <w:tcW w:w="9062" w:type="dxa"/>
            <w:gridSpan w:val="2"/>
          </w:tcPr>
          <w:p w14:paraId="65E0620F" w14:textId="77777777" w:rsidR="00592896" w:rsidRDefault="00592896" w:rsidP="00174B78">
            <w:pPr>
              <w:suppressAutoHyphens/>
              <w:rPr>
                <w:rFonts w:ascii="Arial" w:hAnsi="Arial" w:cs="Arial"/>
              </w:rPr>
            </w:pPr>
          </w:p>
        </w:tc>
      </w:tr>
      <w:tr w:rsidR="00592896" w14:paraId="090C8E0B" w14:textId="77777777" w:rsidTr="00592896">
        <w:tc>
          <w:tcPr>
            <w:tcW w:w="2547" w:type="dxa"/>
          </w:tcPr>
          <w:p w14:paraId="6E3285B8" w14:textId="15752663" w:rsidR="00592896" w:rsidRDefault="00592896" w:rsidP="00174B78">
            <w:pPr>
              <w:suppressAutoHyphens/>
              <w:rPr>
                <w:rFonts w:ascii="Arial" w:hAnsi="Arial" w:cs="Arial"/>
              </w:rPr>
            </w:pPr>
            <w:r>
              <w:rPr>
                <w:rFonts w:ascii="Arial" w:hAnsi="Arial" w:cs="Arial"/>
              </w:rPr>
              <w:t xml:space="preserve">Producent </w:t>
            </w:r>
            <w:r w:rsidRPr="00915B75">
              <w:rPr>
                <w:rFonts w:ascii="Arial" w:hAnsi="Arial" w:cs="Arial"/>
              </w:rPr>
              <w:t>(naam)</w:t>
            </w:r>
          </w:p>
        </w:tc>
        <w:tc>
          <w:tcPr>
            <w:tcW w:w="6515" w:type="dxa"/>
          </w:tcPr>
          <w:p w14:paraId="2340D3DD" w14:textId="77777777" w:rsidR="00592896" w:rsidRDefault="00592896" w:rsidP="00174B78">
            <w:pPr>
              <w:suppressAutoHyphens/>
              <w:rPr>
                <w:rFonts w:ascii="Arial" w:hAnsi="Arial" w:cs="Arial"/>
              </w:rPr>
            </w:pPr>
          </w:p>
        </w:tc>
      </w:tr>
      <w:tr w:rsidR="00592896" w14:paraId="1DC0EB54" w14:textId="77777777" w:rsidTr="00592896">
        <w:tc>
          <w:tcPr>
            <w:tcW w:w="2547" w:type="dxa"/>
          </w:tcPr>
          <w:p w14:paraId="3BE8E599" w14:textId="5CDB4870" w:rsidR="00592896" w:rsidRDefault="00592896" w:rsidP="00174B78">
            <w:pPr>
              <w:suppressAutoHyphens/>
              <w:rPr>
                <w:rFonts w:ascii="Arial" w:hAnsi="Arial" w:cs="Arial"/>
              </w:rPr>
            </w:pPr>
            <w:r w:rsidRPr="00915B75">
              <w:rPr>
                <w:rFonts w:ascii="Arial" w:hAnsi="Arial" w:cs="Arial"/>
              </w:rPr>
              <w:t>Datum</w:t>
            </w:r>
          </w:p>
        </w:tc>
        <w:tc>
          <w:tcPr>
            <w:tcW w:w="6515" w:type="dxa"/>
          </w:tcPr>
          <w:p w14:paraId="70BD0049" w14:textId="77777777" w:rsidR="00592896" w:rsidRDefault="00592896" w:rsidP="00174B78">
            <w:pPr>
              <w:suppressAutoHyphens/>
              <w:rPr>
                <w:rFonts w:ascii="Arial" w:hAnsi="Arial" w:cs="Arial"/>
              </w:rPr>
            </w:pPr>
          </w:p>
        </w:tc>
      </w:tr>
      <w:tr w:rsidR="00592896" w14:paraId="14B90053" w14:textId="77777777" w:rsidTr="00592896">
        <w:tc>
          <w:tcPr>
            <w:tcW w:w="2547" w:type="dxa"/>
          </w:tcPr>
          <w:p w14:paraId="247109E0" w14:textId="77777777" w:rsidR="00592896" w:rsidRDefault="00592896" w:rsidP="00174B78">
            <w:pPr>
              <w:suppressAutoHyphens/>
              <w:rPr>
                <w:rFonts w:ascii="Arial" w:hAnsi="Arial" w:cs="Arial"/>
              </w:rPr>
            </w:pPr>
            <w:r w:rsidRPr="00915B75">
              <w:rPr>
                <w:rFonts w:ascii="Arial" w:hAnsi="Arial" w:cs="Arial"/>
              </w:rPr>
              <w:t>Handtekening</w:t>
            </w:r>
          </w:p>
          <w:p w14:paraId="647B0B7C" w14:textId="4368BEEB" w:rsidR="00592896" w:rsidRDefault="00592896" w:rsidP="00174B78">
            <w:pPr>
              <w:suppressAutoHyphens/>
              <w:rPr>
                <w:rFonts w:ascii="Arial" w:hAnsi="Arial" w:cs="Arial"/>
              </w:rPr>
            </w:pPr>
          </w:p>
        </w:tc>
        <w:tc>
          <w:tcPr>
            <w:tcW w:w="6515" w:type="dxa"/>
          </w:tcPr>
          <w:p w14:paraId="5F748902" w14:textId="77777777" w:rsidR="00592896" w:rsidRDefault="00592896" w:rsidP="00174B78">
            <w:pPr>
              <w:suppressAutoHyphens/>
              <w:rPr>
                <w:rFonts w:ascii="Arial" w:hAnsi="Arial" w:cs="Arial"/>
              </w:rPr>
            </w:pPr>
          </w:p>
        </w:tc>
      </w:tr>
    </w:tbl>
    <w:p w14:paraId="231703BC" w14:textId="77777777" w:rsidR="00592896" w:rsidRDefault="00592896"/>
    <w:sectPr w:rsidR="00592896"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2F743D1"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GRASP</w:t>
    </w:r>
    <w:r w:rsidRPr="002F43F4">
      <w:rPr>
        <w:rFonts w:ascii="Arial" w:hAnsi="Arial" w:cs="Arial"/>
        <w:sz w:val="16"/>
        <w:szCs w:val="16"/>
      </w:rPr>
      <w:t xml:space="preserve"> v</w:t>
    </w:r>
    <w:r w:rsidR="00F342B3">
      <w:rPr>
        <w:rFonts w:ascii="Arial" w:hAnsi="Arial" w:cs="Arial"/>
        <w:sz w:val="16"/>
        <w:szCs w:val="16"/>
      </w:rPr>
      <w:t>2</w:t>
    </w:r>
    <w:r w:rsidRPr="002F43F4">
      <w:rPr>
        <w:rFonts w:ascii="Arial" w:hAnsi="Arial" w:cs="Arial"/>
        <w:sz w:val="16"/>
        <w:szCs w:val="16"/>
      </w:rPr>
      <w:t xml:space="preserve">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AD3928">
      <w:rPr>
        <w:rFonts w:ascii="Arial" w:hAnsi="Arial" w:cs="Arial"/>
        <w:sz w:val="16"/>
        <w:szCs w:val="16"/>
      </w:rPr>
      <w:t>11</w:t>
    </w:r>
    <w:r w:rsidRPr="002F43F4">
      <w:rPr>
        <w:rFonts w:ascii="Arial" w:hAnsi="Arial" w:cs="Arial"/>
        <w:sz w:val="16"/>
        <w:szCs w:val="16"/>
      </w:rPr>
      <w:t xml:space="preserve"> – versie </w:t>
    </w:r>
    <w:r w:rsidR="00AD3928">
      <w:rPr>
        <w:rFonts w:ascii="Arial" w:hAnsi="Arial" w:cs="Arial"/>
        <w:sz w:val="16"/>
        <w:szCs w:val="16"/>
      </w:rPr>
      <w:t>01/09/</w:t>
    </w:r>
    <w:r w:rsidRPr="002F43F4">
      <w:rPr>
        <w:rFonts w:ascii="Arial" w:hAnsi="Arial" w:cs="Arial"/>
        <w:sz w:val="16"/>
        <w:szCs w:val="16"/>
      </w:rPr>
      <w:t>202</w:t>
    </w:r>
    <w:r w:rsidR="00F342B3">
      <w:rPr>
        <w:rFonts w:ascii="Arial" w:hAnsi="Arial" w:cs="Arial"/>
        <w:sz w:val="16"/>
        <w:szCs w:val="16"/>
      </w:rPr>
      <w:t>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3775455">
    <w:abstractNumId w:val="3"/>
  </w:num>
  <w:num w:numId="2" w16cid:durableId="1427069698">
    <w:abstractNumId w:val="11"/>
  </w:num>
  <w:num w:numId="3" w16cid:durableId="635138734">
    <w:abstractNumId w:val="26"/>
  </w:num>
  <w:num w:numId="4" w16cid:durableId="2113737970">
    <w:abstractNumId w:val="37"/>
  </w:num>
  <w:num w:numId="5" w16cid:durableId="469981827">
    <w:abstractNumId w:val="27"/>
  </w:num>
  <w:num w:numId="6" w16cid:durableId="715739299">
    <w:abstractNumId w:val="0"/>
  </w:num>
  <w:num w:numId="7" w16cid:durableId="1128814842">
    <w:abstractNumId w:val="32"/>
  </w:num>
  <w:num w:numId="8" w16cid:durableId="892689901">
    <w:abstractNumId w:val="17"/>
  </w:num>
  <w:num w:numId="9" w16cid:durableId="802121495">
    <w:abstractNumId w:val="7"/>
  </w:num>
  <w:num w:numId="10" w16cid:durableId="917596614">
    <w:abstractNumId w:val="12"/>
  </w:num>
  <w:num w:numId="11" w16cid:durableId="1880163676">
    <w:abstractNumId w:val="18"/>
  </w:num>
  <w:num w:numId="12" w16cid:durableId="356807738">
    <w:abstractNumId w:val="14"/>
  </w:num>
  <w:num w:numId="13" w16cid:durableId="479998604">
    <w:abstractNumId w:val="9"/>
  </w:num>
  <w:num w:numId="14" w16cid:durableId="1645429108">
    <w:abstractNumId w:val="15"/>
  </w:num>
  <w:num w:numId="15" w16cid:durableId="549269829">
    <w:abstractNumId w:val="34"/>
  </w:num>
  <w:num w:numId="16" w16cid:durableId="1638996645">
    <w:abstractNumId w:val="2"/>
  </w:num>
  <w:num w:numId="17" w16cid:durableId="1828548011">
    <w:abstractNumId w:val="10"/>
  </w:num>
  <w:num w:numId="18" w16cid:durableId="476413688">
    <w:abstractNumId w:val="29"/>
  </w:num>
  <w:num w:numId="19" w16cid:durableId="1958371068">
    <w:abstractNumId w:val="19"/>
  </w:num>
  <w:num w:numId="20" w16cid:durableId="678704875">
    <w:abstractNumId w:val="6"/>
  </w:num>
  <w:num w:numId="21" w16cid:durableId="1866559492">
    <w:abstractNumId w:val="5"/>
  </w:num>
  <w:num w:numId="22" w16cid:durableId="485902949">
    <w:abstractNumId w:val="39"/>
  </w:num>
  <w:num w:numId="23" w16cid:durableId="191650288">
    <w:abstractNumId w:val="4"/>
  </w:num>
  <w:num w:numId="24" w16cid:durableId="1757244032">
    <w:abstractNumId w:val="36"/>
  </w:num>
  <w:num w:numId="25" w16cid:durableId="836922099">
    <w:abstractNumId w:val="25"/>
  </w:num>
  <w:num w:numId="26" w16cid:durableId="1387725578">
    <w:abstractNumId w:val="20"/>
  </w:num>
  <w:num w:numId="27" w16cid:durableId="1836846543">
    <w:abstractNumId w:val="38"/>
  </w:num>
  <w:num w:numId="28" w16cid:durableId="595941130">
    <w:abstractNumId w:val="30"/>
  </w:num>
  <w:num w:numId="29" w16cid:durableId="1120297561">
    <w:abstractNumId w:val="23"/>
  </w:num>
  <w:num w:numId="30" w16cid:durableId="815492881">
    <w:abstractNumId w:val="22"/>
  </w:num>
  <w:num w:numId="31" w16cid:durableId="641691547">
    <w:abstractNumId w:val="1"/>
  </w:num>
  <w:num w:numId="32" w16cid:durableId="1897158266">
    <w:abstractNumId w:val="31"/>
  </w:num>
  <w:num w:numId="33" w16cid:durableId="797187306">
    <w:abstractNumId w:val="35"/>
  </w:num>
  <w:num w:numId="34" w16cid:durableId="1512791198">
    <w:abstractNumId w:val="33"/>
  </w:num>
  <w:num w:numId="35" w16cid:durableId="231475180">
    <w:abstractNumId w:val="8"/>
  </w:num>
  <w:num w:numId="36" w16cid:durableId="1082991772">
    <w:abstractNumId w:val="16"/>
  </w:num>
  <w:num w:numId="37" w16cid:durableId="1775661804">
    <w:abstractNumId w:val="13"/>
  </w:num>
  <w:num w:numId="38" w16cid:durableId="762803092">
    <w:abstractNumId w:val="28"/>
  </w:num>
  <w:num w:numId="39" w16cid:durableId="1042510623">
    <w:abstractNumId w:val="21"/>
  </w:num>
  <w:num w:numId="40" w16cid:durableId="122463606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7526C"/>
    <w:rsid w:val="00696F26"/>
    <w:rsid w:val="00697315"/>
    <w:rsid w:val="006A0DE6"/>
    <w:rsid w:val="006B203C"/>
    <w:rsid w:val="006B6C3B"/>
    <w:rsid w:val="006B7CE1"/>
    <w:rsid w:val="006C5198"/>
    <w:rsid w:val="006D3182"/>
    <w:rsid w:val="006E0FA3"/>
    <w:rsid w:val="006E1F54"/>
    <w:rsid w:val="006E7DA3"/>
    <w:rsid w:val="006F21E9"/>
    <w:rsid w:val="00702565"/>
    <w:rsid w:val="00710A17"/>
    <w:rsid w:val="0071307A"/>
    <w:rsid w:val="00717209"/>
    <w:rsid w:val="0071768B"/>
    <w:rsid w:val="00726A1F"/>
    <w:rsid w:val="00732901"/>
    <w:rsid w:val="0074219D"/>
    <w:rsid w:val="00761950"/>
    <w:rsid w:val="00761ABC"/>
    <w:rsid w:val="00763B7B"/>
    <w:rsid w:val="00793434"/>
    <w:rsid w:val="00797C65"/>
    <w:rsid w:val="007C69CD"/>
    <w:rsid w:val="007D233C"/>
    <w:rsid w:val="007D3765"/>
    <w:rsid w:val="007E0A4D"/>
    <w:rsid w:val="007E3140"/>
    <w:rsid w:val="007E65E5"/>
    <w:rsid w:val="007F754A"/>
    <w:rsid w:val="00807C89"/>
    <w:rsid w:val="00832421"/>
    <w:rsid w:val="00835447"/>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07F4F"/>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49FF"/>
    <w:rsid w:val="00A32F99"/>
    <w:rsid w:val="00A361AF"/>
    <w:rsid w:val="00A366C3"/>
    <w:rsid w:val="00A56839"/>
    <w:rsid w:val="00A80135"/>
    <w:rsid w:val="00A86FF5"/>
    <w:rsid w:val="00A948C4"/>
    <w:rsid w:val="00AA5251"/>
    <w:rsid w:val="00AA644D"/>
    <w:rsid w:val="00AB6D80"/>
    <w:rsid w:val="00AC6889"/>
    <w:rsid w:val="00AD280D"/>
    <w:rsid w:val="00AD3928"/>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F245D"/>
    <w:rsid w:val="00BF4013"/>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75A6"/>
    <w:rsid w:val="00D04636"/>
    <w:rsid w:val="00D20384"/>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B003B"/>
    <w:rsid w:val="00FB04EF"/>
    <w:rsid w:val="00FB412D"/>
    <w:rsid w:val="00FB418A"/>
    <w:rsid w:val="00FC6BF7"/>
    <w:rsid w:val="00FD03E8"/>
    <w:rsid w:val="00FD0D62"/>
    <w:rsid w:val="00FE129D"/>
    <w:rsid w:val="00FE56DB"/>
    <w:rsid w:val="00FF0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ing2Char">
    <w:name w:val="Heading 2 Char"/>
    <w:basedOn w:val="DefaultParagraphFont"/>
    <w:link w:val="Heading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UnresolvedMention">
    <w:name w:val="Unresolved Mention"/>
    <w:basedOn w:val="DefaultParagraphFont"/>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2827-1033-440B-AE09-821A9986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4386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2023-08-03T08:29:00Z</dcterms:created>
  <dcterms:modified xsi:type="dcterms:W3CDTF">2023-08-03T08:31:00Z</dcterms:modified>
</cp:coreProperties>
</file>